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A3" w:rsidRDefault="00A312A3">
      <w:pPr>
        <w:spacing w:line="255" w:lineRule="exact"/>
        <w:rPr>
          <w:sz w:val="24"/>
          <w:szCs w:val="24"/>
        </w:rPr>
      </w:pPr>
    </w:p>
    <w:p w:rsidR="00A312A3" w:rsidRDefault="00AF1825">
      <w:pPr>
        <w:spacing w:line="254" w:lineRule="auto"/>
        <w:ind w:left="4"/>
        <w:jc w:val="both"/>
        <w:rPr>
          <w:sz w:val="20"/>
          <w:szCs w:val="20"/>
        </w:rPr>
      </w:pPr>
      <w:r>
        <w:rPr>
          <w:rFonts w:ascii="Arial" w:eastAsia="Arial" w:hAnsi="Arial" w:cs="Arial"/>
        </w:rPr>
        <w:t xml:space="preserve">Na temelju Članka 109., 110.,111. i 113., Zakona o prostornom uređenju (Narodne novine broj 153/13, 65/17, 114/18, 39/19) i Članka 30. Statuta Općine Privlaka (Službeni glasnik Zadarske Županije 14/09, 14/11, 10/13), Općinsko vijeće Općine Privlaka na svojoj </w:t>
      </w:r>
      <w:r w:rsidR="003D09BD">
        <w:rPr>
          <w:rFonts w:ascii="Arial" w:eastAsia="Arial" w:hAnsi="Arial" w:cs="Arial"/>
        </w:rPr>
        <w:t>23</w:t>
      </w:r>
      <w:r>
        <w:rPr>
          <w:rFonts w:ascii="Arial" w:eastAsia="Arial" w:hAnsi="Arial" w:cs="Arial"/>
        </w:rPr>
        <w:t xml:space="preserve">. sjednici, održanoj </w:t>
      </w:r>
      <w:r w:rsidR="003D09BD">
        <w:rPr>
          <w:rFonts w:ascii="Arial" w:eastAsia="Arial" w:hAnsi="Arial" w:cs="Arial"/>
        </w:rPr>
        <w:t>27</w:t>
      </w:r>
      <w:r>
        <w:rPr>
          <w:rFonts w:ascii="Arial" w:eastAsia="Arial" w:hAnsi="Arial" w:cs="Arial"/>
        </w:rPr>
        <w:t>.</w:t>
      </w:r>
      <w:r w:rsidR="003D09BD">
        <w:rPr>
          <w:rFonts w:ascii="Arial" w:eastAsia="Arial" w:hAnsi="Arial" w:cs="Arial"/>
        </w:rPr>
        <w:t xml:space="preserve"> kolovoza</w:t>
      </w:r>
      <w:r>
        <w:rPr>
          <w:rFonts w:ascii="Arial" w:eastAsia="Arial" w:hAnsi="Arial" w:cs="Arial"/>
        </w:rPr>
        <w:t xml:space="preserve"> 2019. d o n o s i</w:t>
      </w:r>
    </w:p>
    <w:p w:rsidR="00A312A3" w:rsidRDefault="00A312A3">
      <w:pPr>
        <w:spacing w:line="230" w:lineRule="exact"/>
        <w:rPr>
          <w:sz w:val="24"/>
          <w:szCs w:val="24"/>
        </w:rPr>
      </w:pPr>
    </w:p>
    <w:p w:rsidR="00A312A3" w:rsidRDefault="00AF1825" w:rsidP="00AF1825">
      <w:pPr>
        <w:ind w:right="16"/>
        <w:jc w:val="center"/>
        <w:rPr>
          <w:sz w:val="20"/>
          <w:szCs w:val="20"/>
        </w:rPr>
      </w:pPr>
      <w:r>
        <w:rPr>
          <w:rFonts w:ascii="Arial Bold" w:eastAsia="Arial Bold" w:hAnsi="Arial Bold" w:cs="Arial Bold"/>
          <w:b/>
          <w:bCs/>
          <w:sz w:val="32"/>
          <w:szCs w:val="32"/>
        </w:rPr>
        <w:t>ODLUKU</w:t>
      </w:r>
    </w:p>
    <w:p w:rsidR="00A312A3" w:rsidRDefault="00A312A3" w:rsidP="00AF1825">
      <w:pPr>
        <w:spacing w:line="74" w:lineRule="exact"/>
        <w:jc w:val="center"/>
        <w:rPr>
          <w:sz w:val="24"/>
          <w:szCs w:val="24"/>
        </w:rPr>
      </w:pPr>
    </w:p>
    <w:p w:rsidR="00A312A3" w:rsidRDefault="00AF1825" w:rsidP="00AF1825">
      <w:pPr>
        <w:tabs>
          <w:tab w:val="left" w:pos="4204"/>
        </w:tabs>
        <w:ind w:left="3994"/>
        <w:rPr>
          <w:rFonts w:ascii="Arial Bold" w:eastAsia="Arial Bold" w:hAnsi="Arial Bold" w:cs="Arial Bold"/>
          <w:b/>
          <w:bCs/>
          <w:sz w:val="24"/>
          <w:szCs w:val="24"/>
        </w:rPr>
      </w:pPr>
      <w:r>
        <w:rPr>
          <w:rFonts w:ascii="Arial Bold" w:eastAsia="Arial Bold" w:hAnsi="Arial Bold" w:cs="Arial Bold"/>
          <w:b/>
          <w:bCs/>
          <w:sz w:val="24"/>
          <w:szCs w:val="24"/>
        </w:rPr>
        <w:t>o donošenju</w:t>
      </w:r>
    </w:p>
    <w:p w:rsidR="00A312A3" w:rsidRDefault="00A312A3" w:rsidP="00AF1825">
      <w:pPr>
        <w:spacing w:line="46" w:lineRule="exact"/>
        <w:jc w:val="center"/>
        <w:rPr>
          <w:rFonts w:ascii="Arial Bold" w:eastAsia="Arial Bold" w:hAnsi="Arial Bold" w:cs="Arial Bold"/>
          <w:b/>
          <w:bCs/>
          <w:sz w:val="24"/>
          <w:szCs w:val="24"/>
        </w:rPr>
      </w:pPr>
    </w:p>
    <w:p w:rsidR="00A312A3" w:rsidRDefault="00AF1825" w:rsidP="00AF1825">
      <w:pPr>
        <w:tabs>
          <w:tab w:val="left" w:pos="1216"/>
        </w:tabs>
        <w:spacing w:line="310" w:lineRule="auto"/>
        <w:ind w:left="818" w:right="820"/>
        <w:jc w:val="center"/>
        <w:rPr>
          <w:rFonts w:ascii="Arial Bold" w:eastAsia="Arial Bold" w:hAnsi="Arial Bold" w:cs="Arial Bold"/>
          <w:b/>
          <w:bCs/>
          <w:sz w:val="28"/>
          <w:szCs w:val="28"/>
        </w:rPr>
      </w:pPr>
      <w:r>
        <w:rPr>
          <w:rFonts w:ascii="Arial Bold" w:eastAsia="Arial Bold" w:hAnsi="Arial Bold" w:cs="Arial Bold"/>
          <w:b/>
          <w:bCs/>
          <w:sz w:val="28"/>
          <w:szCs w:val="28"/>
        </w:rPr>
        <w:t>IZMJENA I DOPUNA PROSTORNOG PLANAUREĐENJAOPĆINE PRIVLAKA</w:t>
      </w:r>
    </w:p>
    <w:p w:rsidR="00A312A3" w:rsidRDefault="00A312A3">
      <w:pPr>
        <w:spacing w:line="385" w:lineRule="exact"/>
        <w:rPr>
          <w:rFonts w:ascii="Arial Bold" w:eastAsia="Arial Bold" w:hAnsi="Arial Bold" w:cs="Arial Bold"/>
          <w:b/>
          <w:bCs/>
          <w:sz w:val="28"/>
          <w:szCs w:val="28"/>
        </w:rPr>
      </w:pPr>
    </w:p>
    <w:p w:rsidR="00A312A3" w:rsidRDefault="00AF1825" w:rsidP="00AF1825">
      <w:pPr>
        <w:numPr>
          <w:ilvl w:val="0"/>
          <w:numId w:val="1"/>
        </w:numPr>
        <w:tabs>
          <w:tab w:val="left" w:pos="704"/>
        </w:tabs>
        <w:ind w:left="704" w:hanging="704"/>
        <w:rPr>
          <w:rFonts w:ascii="Arial Bold" w:eastAsia="Arial Bold" w:hAnsi="Arial Bold" w:cs="Arial Bold"/>
          <w:b/>
          <w:bCs/>
          <w:sz w:val="24"/>
          <w:szCs w:val="24"/>
        </w:rPr>
      </w:pPr>
      <w:r>
        <w:rPr>
          <w:rFonts w:ascii="Arial Bold" w:eastAsia="Arial Bold" w:hAnsi="Arial Bold" w:cs="Arial Bold"/>
          <w:b/>
          <w:bCs/>
          <w:sz w:val="24"/>
          <w:szCs w:val="24"/>
        </w:rPr>
        <w:t>TEMELJNE ODREDBE</w:t>
      </w:r>
    </w:p>
    <w:p w:rsidR="00A312A3" w:rsidRDefault="00A312A3">
      <w:pPr>
        <w:spacing w:line="283" w:lineRule="exact"/>
        <w:rPr>
          <w:sz w:val="24"/>
          <w:szCs w:val="24"/>
        </w:rPr>
      </w:pPr>
    </w:p>
    <w:p w:rsidR="00A312A3" w:rsidRDefault="00AF1825">
      <w:pPr>
        <w:ind w:left="4524"/>
        <w:rPr>
          <w:sz w:val="20"/>
          <w:szCs w:val="20"/>
        </w:rPr>
      </w:pPr>
      <w:r>
        <w:rPr>
          <w:rFonts w:ascii="Arial" w:eastAsia="Arial" w:hAnsi="Arial" w:cs="Arial"/>
        </w:rPr>
        <w:t>Članak 1.</w:t>
      </w:r>
    </w:p>
    <w:p w:rsidR="00A312A3" w:rsidRDefault="00A312A3">
      <w:pPr>
        <w:spacing w:line="138" w:lineRule="exact"/>
        <w:rPr>
          <w:sz w:val="24"/>
          <w:szCs w:val="24"/>
        </w:rPr>
      </w:pPr>
    </w:p>
    <w:p w:rsidR="00A312A3" w:rsidRDefault="00AF1825">
      <w:pPr>
        <w:spacing w:line="311" w:lineRule="auto"/>
        <w:ind w:left="4"/>
        <w:rPr>
          <w:sz w:val="20"/>
          <w:szCs w:val="20"/>
        </w:rPr>
      </w:pPr>
      <w:r>
        <w:rPr>
          <w:rFonts w:ascii="Arial" w:eastAsia="Arial" w:hAnsi="Arial" w:cs="Arial"/>
        </w:rPr>
        <w:t>Ovom Odlukom donose se III. Izmjene i dopune prostornog plan uređenja Općine Privlaka (u daljnjem tekstu Plan).</w:t>
      </w:r>
    </w:p>
    <w:p w:rsidR="00A312A3" w:rsidRDefault="00A312A3">
      <w:pPr>
        <w:spacing w:line="26" w:lineRule="exact"/>
        <w:rPr>
          <w:sz w:val="24"/>
          <w:szCs w:val="24"/>
        </w:rPr>
      </w:pPr>
    </w:p>
    <w:p w:rsidR="00A312A3" w:rsidRDefault="00AF1825">
      <w:pPr>
        <w:ind w:left="4524"/>
        <w:rPr>
          <w:sz w:val="20"/>
          <w:szCs w:val="20"/>
        </w:rPr>
      </w:pPr>
      <w:r>
        <w:rPr>
          <w:rFonts w:ascii="Arial" w:eastAsia="Arial" w:hAnsi="Arial" w:cs="Arial"/>
        </w:rPr>
        <w:t>Članak 2.</w:t>
      </w:r>
    </w:p>
    <w:p w:rsidR="00A312A3" w:rsidRDefault="00A312A3">
      <w:pPr>
        <w:spacing w:line="138" w:lineRule="exact"/>
        <w:rPr>
          <w:sz w:val="24"/>
          <w:szCs w:val="24"/>
        </w:rPr>
      </w:pPr>
    </w:p>
    <w:p w:rsidR="00A312A3" w:rsidRDefault="00AF1825" w:rsidP="00AF1825">
      <w:pPr>
        <w:numPr>
          <w:ilvl w:val="0"/>
          <w:numId w:val="2"/>
        </w:numPr>
        <w:tabs>
          <w:tab w:val="left" w:pos="323"/>
        </w:tabs>
        <w:spacing w:line="311" w:lineRule="auto"/>
        <w:ind w:left="4" w:hanging="4"/>
        <w:rPr>
          <w:rFonts w:ascii="Arial" w:eastAsia="Arial" w:hAnsi="Arial" w:cs="Arial"/>
        </w:rPr>
      </w:pPr>
      <w:r>
        <w:rPr>
          <w:rFonts w:ascii="Arial" w:eastAsia="Arial" w:hAnsi="Arial" w:cs="Arial"/>
        </w:rPr>
        <w:t>Izmjene i dopune prostornog plan uređenja Općine Privlaka izradio je GIN-COMPANY d.o.o. iz Zadra.</w:t>
      </w:r>
    </w:p>
    <w:p w:rsidR="00A312A3" w:rsidRDefault="00A312A3">
      <w:pPr>
        <w:spacing w:line="26" w:lineRule="exact"/>
        <w:rPr>
          <w:sz w:val="24"/>
          <w:szCs w:val="24"/>
        </w:rPr>
      </w:pPr>
    </w:p>
    <w:p w:rsidR="00A312A3" w:rsidRDefault="00AF1825">
      <w:pPr>
        <w:ind w:left="564"/>
        <w:rPr>
          <w:sz w:val="20"/>
          <w:szCs w:val="20"/>
        </w:rPr>
      </w:pPr>
      <w:r>
        <w:rPr>
          <w:rFonts w:ascii="Arial" w:eastAsia="Arial" w:hAnsi="Arial" w:cs="Arial"/>
        </w:rPr>
        <w:t>Sastavni dio Odluke o donošenju Plana je elaborat Plana koji se sastoji od:</w:t>
      </w:r>
    </w:p>
    <w:p w:rsidR="00A312A3" w:rsidRDefault="00A312A3">
      <w:pPr>
        <w:spacing w:line="129" w:lineRule="exact"/>
        <w:rPr>
          <w:sz w:val="24"/>
          <w:szCs w:val="24"/>
        </w:rPr>
      </w:pPr>
    </w:p>
    <w:p w:rsidR="00A312A3" w:rsidRDefault="00AF1825" w:rsidP="00AF1825">
      <w:pPr>
        <w:numPr>
          <w:ilvl w:val="0"/>
          <w:numId w:val="3"/>
        </w:numPr>
        <w:tabs>
          <w:tab w:val="left" w:pos="924"/>
        </w:tabs>
        <w:ind w:left="924" w:hanging="358"/>
        <w:rPr>
          <w:rFonts w:ascii="Arial" w:eastAsia="Arial" w:hAnsi="Arial" w:cs="Arial"/>
        </w:rPr>
      </w:pPr>
      <w:r>
        <w:rPr>
          <w:rFonts w:ascii="Arial" w:eastAsia="Arial" w:hAnsi="Arial" w:cs="Arial"/>
        </w:rPr>
        <w:t xml:space="preserve">TEKSTUALNOG DIJELA </w:t>
      </w:r>
      <w:r>
        <w:rPr>
          <w:rFonts w:ascii="Arial Bold" w:eastAsia="Arial Bold" w:hAnsi="Arial Bold" w:cs="Arial Bold"/>
          <w:b/>
          <w:bCs/>
        </w:rPr>
        <w:t>- ODREDBE ZA PROVOĐENJE</w:t>
      </w:r>
    </w:p>
    <w:p w:rsidR="00A312A3" w:rsidRDefault="00A312A3">
      <w:pPr>
        <w:spacing w:line="141" w:lineRule="exact"/>
        <w:rPr>
          <w:sz w:val="24"/>
          <w:szCs w:val="24"/>
        </w:rPr>
      </w:pPr>
    </w:p>
    <w:p w:rsidR="00A312A3" w:rsidRDefault="00AF1825">
      <w:pPr>
        <w:spacing w:line="317" w:lineRule="auto"/>
        <w:ind w:left="2824" w:firstLine="708"/>
        <w:rPr>
          <w:sz w:val="20"/>
          <w:szCs w:val="20"/>
        </w:rPr>
      </w:pPr>
      <w:r>
        <w:rPr>
          <w:rFonts w:ascii="Arial Bold" w:eastAsia="Arial Bold" w:hAnsi="Arial Bold" w:cs="Arial Bold"/>
          <w:b/>
          <w:bCs/>
        </w:rPr>
        <w:t xml:space="preserve">-OBVEZNI PRILOZI PLANA </w:t>
      </w:r>
      <w:r>
        <w:rPr>
          <w:rFonts w:ascii="Arial" w:eastAsia="Arial" w:hAnsi="Arial" w:cs="Arial"/>
        </w:rPr>
        <w:t>(s prikazom izmjene i dopune</w:t>
      </w:r>
      <w:r>
        <w:rPr>
          <w:rFonts w:ascii="Arial Bold" w:eastAsia="Arial Bold" w:hAnsi="Arial Bold" w:cs="Arial Bold"/>
          <w:b/>
          <w:bCs/>
        </w:rPr>
        <w:t xml:space="preserve"> </w:t>
      </w:r>
      <w:r>
        <w:rPr>
          <w:rFonts w:ascii="Arial" w:eastAsia="Arial" w:hAnsi="Arial" w:cs="Arial"/>
        </w:rPr>
        <w:t>Obrazloženja i Odredbi za provedbu Plana)</w:t>
      </w:r>
    </w:p>
    <w:p w:rsidR="00A312A3" w:rsidRDefault="00A312A3">
      <w:pPr>
        <w:spacing w:line="11" w:lineRule="exact"/>
        <w:rPr>
          <w:sz w:val="24"/>
          <w:szCs w:val="24"/>
        </w:rPr>
      </w:pPr>
    </w:p>
    <w:p w:rsidR="00A312A3" w:rsidRDefault="00AF1825" w:rsidP="00AF1825">
      <w:pPr>
        <w:numPr>
          <w:ilvl w:val="0"/>
          <w:numId w:val="4"/>
        </w:numPr>
        <w:tabs>
          <w:tab w:val="left" w:pos="944"/>
        </w:tabs>
        <w:ind w:left="944" w:hanging="378"/>
        <w:rPr>
          <w:rFonts w:ascii="Arial Bold" w:eastAsia="Arial Bold" w:hAnsi="Arial Bold" w:cs="Arial Bold"/>
          <w:b/>
          <w:bCs/>
        </w:rPr>
      </w:pPr>
      <w:r>
        <w:rPr>
          <w:rFonts w:ascii="Arial Bold" w:eastAsia="Arial Bold" w:hAnsi="Arial Bold" w:cs="Arial Bold"/>
          <w:b/>
          <w:bCs/>
        </w:rPr>
        <w:t xml:space="preserve">GRAFIČKOG DIJELA </w:t>
      </w:r>
      <w:r>
        <w:rPr>
          <w:rFonts w:ascii="Arial" w:eastAsia="Arial" w:hAnsi="Arial" w:cs="Arial"/>
        </w:rPr>
        <w:t>- KARTOGRAFSKI PRILOZI:</w:t>
      </w:r>
    </w:p>
    <w:p w:rsidR="00A312A3" w:rsidRDefault="00A312A3">
      <w:pPr>
        <w:spacing w:line="147" w:lineRule="exact"/>
        <w:rPr>
          <w:sz w:val="24"/>
          <w:szCs w:val="24"/>
        </w:rPr>
      </w:pPr>
    </w:p>
    <w:p w:rsidR="00A312A3" w:rsidRDefault="00AF1825" w:rsidP="00AF1825">
      <w:pPr>
        <w:numPr>
          <w:ilvl w:val="1"/>
          <w:numId w:val="5"/>
        </w:numPr>
        <w:tabs>
          <w:tab w:val="left" w:pos="1130"/>
        </w:tabs>
        <w:spacing w:line="276" w:lineRule="auto"/>
        <w:ind w:left="564" w:right="3920" w:firstLine="2"/>
        <w:rPr>
          <w:rFonts w:ascii="Arial" w:eastAsia="Arial" w:hAnsi="Arial" w:cs="Arial"/>
        </w:rPr>
      </w:pPr>
      <w:r>
        <w:rPr>
          <w:rFonts w:ascii="Arial" w:eastAsia="Arial" w:hAnsi="Arial" w:cs="Arial"/>
        </w:rPr>
        <w:t>Korištenje i namjena površina (mj. 1 : 25000) 2.a Infrastrukturni sustavi (mj.1:25000)</w:t>
      </w:r>
    </w:p>
    <w:p w:rsidR="00A312A3" w:rsidRDefault="00A312A3">
      <w:pPr>
        <w:spacing w:line="1" w:lineRule="exact"/>
        <w:rPr>
          <w:rFonts w:ascii="Arial" w:eastAsia="Arial" w:hAnsi="Arial" w:cs="Arial"/>
        </w:rPr>
      </w:pPr>
    </w:p>
    <w:p w:rsidR="00A312A3" w:rsidRDefault="00AF1825">
      <w:pPr>
        <w:ind w:left="564"/>
        <w:rPr>
          <w:rFonts w:ascii="Arial" w:eastAsia="Arial" w:hAnsi="Arial" w:cs="Arial"/>
        </w:rPr>
      </w:pPr>
      <w:r>
        <w:rPr>
          <w:rFonts w:ascii="Arial" w:eastAsia="Arial" w:hAnsi="Arial" w:cs="Arial"/>
        </w:rPr>
        <w:t>2.b  Infrastrukturni sustavi (mj.1:25000)</w:t>
      </w:r>
    </w:p>
    <w:p w:rsidR="00A312A3" w:rsidRDefault="00A312A3">
      <w:pPr>
        <w:spacing w:line="37" w:lineRule="exact"/>
        <w:rPr>
          <w:rFonts w:ascii="Arial" w:eastAsia="Arial" w:hAnsi="Arial" w:cs="Arial"/>
        </w:rPr>
      </w:pPr>
    </w:p>
    <w:p w:rsidR="00A312A3" w:rsidRDefault="00AF1825">
      <w:pPr>
        <w:ind w:left="564"/>
        <w:rPr>
          <w:rFonts w:ascii="Arial" w:eastAsia="Arial" w:hAnsi="Arial" w:cs="Arial"/>
        </w:rPr>
      </w:pPr>
      <w:r>
        <w:rPr>
          <w:rFonts w:ascii="Arial" w:eastAsia="Arial" w:hAnsi="Arial" w:cs="Arial"/>
        </w:rPr>
        <w:t>3.a  Uvjeti za korištenje, uređenje i zaštitu prostora (mj. 1 : 25000)</w:t>
      </w:r>
    </w:p>
    <w:p w:rsidR="00A312A3" w:rsidRDefault="00A312A3">
      <w:pPr>
        <w:spacing w:line="37" w:lineRule="exact"/>
        <w:rPr>
          <w:rFonts w:ascii="Arial" w:eastAsia="Arial" w:hAnsi="Arial" w:cs="Arial"/>
        </w:rPr>
      </w:pPr>
    </w:p>
    <w:p w:rsidR="00A312A3" w:rsidRDefault="00AF1825">
      <w:pPr>
        <w:ind w:left="564"/>
        <w:rPr>
          <w:rFonts w:ascii="Arial" w:eastAsia="Arial" w:hAnsi="Arial" w:cs="Arial"/>
        </w:rPr>
      </w:pPr>
      <w:r>
        <w:rPr>
          <w:rFonts w:ascii="Arial" w:eastAsia="Arial" w:hAnsi="Arial" w:cs="Arial"/>
        </w:rPr>
        <w:t>3.b  Uvjeti za korištenje, uređenje i zaštitu prostora (mj. 1 : 25000)</w:t>
      </w:r>
    </w:p>
    <w:p w:rsidR="00A312A3" w:rsidRDefault="00A312A3">
      <w:pPr>
        <w:spacing w:line="37" w:lineRule="exact"/>
        <w:rPr>
          <w:rFonts w:ascii="Arial" w:eastAsia="Arial" w:hAnsi="Arial" w:cs="Arial"/>
        </w:rPr>
      </w:pPr>
    </w:p>
    <w:p w:rsidR="00A312A3" w:rsidRDefault="00AF1825">
      <w:pPr>
        <w:ind w:left="564"/>
        <w:rPr>
          <w:rFonts w:ascii="Arial" w:eastAsia="Arial" w:hAnsi="Arial" w:cs="Arial"/>
        </w:rPr>
      </w:pPr>
      <w:r>
        <w:rPr>
          <w:rFonts w:ascii="Arial" w:eastAsia="Arial" w:hAnsi="Arial" w:cs="Arial"/>
        </w:rPr>
        <w:t>4.a  Građevinska područja naselja - Privlaka (mj. 1 : 5000)</w:t>
      </w:r>
    </w:p>
    <w:p w:rsidR="00A312A3" w:rsidRDefault="00A312A3">
      <w:pPr>
        <w:spacing w:line="200" w:lineRule="exact"/>
        <w:rPr>
          <w:rFonts w:ascii="Arial" w:eastAsia="Arial" w:hAnsi="Arial" w:cs="Arial"/>
        </w:rPr>
      </w:pPr>
    </w:p>
    <w:p w:rsidR="00A312A3" w:rsidRDefault="00A312A3">
      <w:pPr>
        <w:spacing w:line="310" w:lineRule="exact"/>
        <w:rPr>
          <w:rFonts w:ascii="Arial" w:eastAsia="Arial" w:hAnsi="Arial" w:cs="Arial"/>
        </w:rPr>
      </w:pPr>
    </w:p>
    <w:p w:rsidR="00A312A3" w:rsidRDefault="00AF1825" w:rsidP="00AF1825">
      <w:pPr>
        <w:numPr>
          <w:ilvl w:val="0"/>
          <w:numId w:val="6"/>
        </w:numPr>
        <w:tabs>
          <w:tab w:val="left" w:pos="304"/>
        </w:tabs>
        <w:ind w:left="304" w:hanging="304"/>
        <w:rPr>
          <w:rFonts w:ascii="Arial Bold" w:eastAsia="Arial Bold" w:hAnsi="Arial Bold" w:cs="Arial Bold"/>
          <w:b/>
          <w:bCs/>
          <w:sz w:val="28"/>
          <w:szCs w:val="28"/>
        </w:rPr>
      </w:pPr>
      <w:r>
        <w:rPr>
          <w:rFonts w:ascii="Arial Bold" w:eastAsia="Arial Bold" w:hAnsi="Arial Bold" w:cs="Arial Bold"/>
          <w:b/>
          <w:bCs/>
          <w:sz w:val="28"/>
          <w:szCs w:val="28"/>
        </w:rPr>
        <w:t>ODREDBE ZA PROVOĐENJE</w:t>
      </w:r>
    </w:p>
    <w:p w:rsidR="00A312A3" w:rsidRDefault="00A312A3">
      <w:pPr>
        <w:spacing w:line="246" w:lineRule="exact"/>
        <w:rPr>
          <w:sz w:val="24"/>
          <w:szCs w:val="24"/>
        </w:rPr>
      </w:pPr>
    </w:p>
    <w:p w:rsidR="00A312A3" w:rsidRDefault="00AF1825">
      <w:pPr>
        <w:ind w:left="4524"/>
        <w:rPr>
          <w:sz w:val="20"/>
          <w:szCs w:val="20"/>
        </w:rPr>
      </w:pPr>
      <w:r>
        <w:rPr>
          <w:rFonts w:ascii="Arial" w:eastAsia="Arial" w:hAnsi="Arial" w:cs="Arial"/>
        </w:rPr>
        <w:t>Članak 3.</w:t>
      </w:r>
    </w:p>
    <w:p w:rsidR="00A312A3" w:rsidRDefault="00A312A3">
      <w:pPr>
        <w:spacing w:line="279" w:lineRule="exact"/>
        <w:rPr>
          <w:sz w:val="24"/>
          <w:szCs w:val="24"/>
        </w:rPr>
      </w:pPr>
    </w:p>
    <w:p w:rsidR="00A312A3" w:rsidRDefault="00AF1825">
      <w:pPr>
        <w:ind w:right="16"/>
        <w:jc w:val="center"/>
        <w:rPr>
          <w:sz w:val="20"/>
          <w:szCs w:val="20"/>
        </w:rPr>
      </w:pPr>
      <w:r>
        <w:rPr>
          <w:rFonts w:ascii="Arial" w:eastAsia="Arial" w:hAnsi="Arial" w:cs="Arial"/>
          <w:sz w:val="24"/>
          <w:szCs w:val="24"/>
        </w:rPr>
        <w:t>U dijelu plana odredbe za provođenje ispred članka 1. dodaje se tekst koji glasi:</w:t>
      </w:r>
    </w:p>
    <w:p w:rsidR="00A312A3" w:rsidRDefault="00A312A3">
      <w:pPr>
        <w:spacing w:line="279" w:lineRule="exact"/>
        <w:rPr>
          <w:sz w:val="24"/>
          <w:szCs w:val="24"/>
        </w:rPr>
      </w:pPr>
    </w:p>
    <w:p w:rsidR="00A312A3" w:rsidRDefault="00AF1825">
      <w:pPr>
        <w:ind w:left="64"/>
        <w:rPr>
          <w:sz w:val="20"/>
          <w:szCs w:val="20"/>
        </w:rPr>
      </w:pPr>
      <w:r>
        <w:rPr>
          <w:rFonts w:ascii="Arial Bold" w:eastAsia="Arial Bold" w:hAnsi="Arial Bold" w:cs="Arial Bold"/>
          <w:b/>
          <w:bCs/>
          <w:sz w:val="24"/>
          <w:szCs w:val="24"/>
        </w:rPr>
        <w:t>A. OPĆE ODREDBE</w:t>
      </w:r>
    </w:p>
    <w:p w:rsidR="00A312A3" w:rsidRDefault="00A312A3">
      <w:pPr>
        <w:spacing w:line="399" w:lineRule="exact"/>
        <w:rPr>
          <w:sz w:val="24"/>
          <w:szCs w:val="24"/>
        </w:rPr>
      </w:pPr>
    </w:p>
    <w:p w:rsidR="00A312A3" w:rsidRDefault="00AF1825">
      <w:pPr>
        <w:spacing w:line="275" w:lineRule="auto"/>
        <w:ind w:left="4"/>
        <w:jc w:val="both"/>
        <w:rPr>
          <w:sz w:val="20"/>
          <w:szCs w:val="20"/>
        </w:rPr>
      </w:pPr>
      <w:r>
        <w:rPr>
          <w:rFonts w:ascii="Arial" w:eastAsia="Arial" w:hAnsi="Arial" w:cs="Arial"/>
        </w:rPr>
        <w:t>U cijelom tekstu Odredbi za provođenje Prostornog plana uređenja Općine Privlaka riječ „parcela“ mijenja se s riječi „čestica“ u odgovarajućem rodu, broju i padežu.</w:t>
      </w:r>
    </w:p>
    <w:p w:rsidR="00A312A3" w:rsidRDefault="00A312A3">
      <w:pPr>
        <w:spacing w:line="179" w:lineRule="exact"/>
        <w:rPr>
          <w:sz w:val="24"/>
          <w:szCs w:val="24"/>
        </w:rPr>
      </w:pPr>
    </w:p>
    <w:p w:rsidR="00A312A3" w:rsidRDefault="00AF1825">
      <w:pPr>
        <w:spacing w:line="258" w:lineRule="auto"/>
        <w:ind w:left="4"/>
        <w:jc w:val="both"/>
        <w:rPr>
          <w:sz w:val="20"/>
          <w:szCs w:val="20"/>
        </w:rPr>
      </w:pPr>
      <w:r>
        <w:rPr>
          <w:rFonts w:ascii="Arial" w:eastAsia="Arial" w:hAnsi="Arial" w:cs="Arial"/>
        </w:rPr>
        <w:t>U cijelom tekstu Odredbi za provođenje Prostornog plana uređenja Općine Privlaka riječi „građevinska parcela“ mijenjaju se s riječima „građevna čestica“ u odgovarajućem rodu, broju i padežu.</w:t>
      </w:r>
    </w:p>
    <w:p w:rsidR="00A312A3" w:rsidRDefault="00A312A3">
      <w:pPr>
        <w:sectPr w:rsidR="00A312A3">
          <w:pgSz w:w="11900" w:h="16838"/>
          <w:pgMar w:top="691" w:right="1066" w:bottom="909" w:left="1416" w:header="0" w:footer="0" w:gutter="0"/>
          <w:cols w:space="720" w:equalWidth="0">
            <w:col w:w="9424"/>
          </w:cols>
        </w:sectPr>
      </w:pPr>
    </w:p>
    <w:p w:rsidR="00A312A3" w:rsidRDefault="00A312A3">
      <w:pPr>
        <w:spacing w:line="200" w:lineRule="exact"/>
        <w:rPr>
          <w:sz w:val="20"/>
          <w:szCs w:val="20"/>
        </w:rPr>
      </w:pPr>
      <w:bookmarkStart w:id="0" w:name="page2"/>
      <w:bookmarkEnd w:id="0"/>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spacing w:line="274" w:lineRule="auto"/>
        <w:ind w:left="4" w:firstLine="62"/>
        <w:jc w:val="both"/>
        <w:rPr>
          <w:sz w:val="20"/>
          <w:szCs w:val="20"/>
        </w:rPr>
      </w:pPr>
      <w:r>
        <w:rPr>
          <w:rFonts w:ascii="Arial" w:eastAsia="Arial" w:hAnsi="Arial" w:cs="Arial"/>
        </w:rPr>
        <w:t>U cijelom tekstu Odredbi za provođenje Prostornog plana uređenja Općine Privlaka riječi „zgrada“ i „objekt“ mijenjaju se s riječima „građevina“ u odgovarajućem rodu, broju i padežu.</w:t>
      </w:r>
    </w:p>
    <w:p w:rsidR="00A312A3" w:rsidRDefault="00A312A3">
      <w:pPr>
        <w:spacing w:line="181" w:lineRule="exact"/>
        <w:rPr>
          <w:sz w:val="20"/>
          <w:szCs w:val="20"/>
        </w:rPr>
      </w:pPr>
    </w:p>
    <w:p w:rsidR="00A312A3" w:rsidRDefault="00AF1825">
      <w:pPr>
        <w:ind w:right="356"/>
        <w:jc w:val="center"/>
        <w:rPr>
          <w:sz w:val="20"/>
          <w:szCs w:val="20"/>
        </w:rPr>
      </w:pPr>
      <w:r>
        <w:rPr>
          <w:rFonts w:ascii="Arial" w:eastAsia="Arial" w:hAnsi="Arial" w:cs="Arial"/>
        </w:rPr>
        <w:t>Članak 4.</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4. mijenja se i glasi:</w:t>
      </w:r>
    </w:p>
    <w:p w:rsidR="00A312A3" w:rsidRDefault="00A312A3">
      <w:pPr>
        <w:spacing w:line="216" w:lineRule="exact"/>
        <w:rPr>
          <w:sz w:val="20"/>
          <w:szCs w:val="20"/>
        </w:rPr>
      </w:pPr>
    </w:p>
    <w:p w:rsidR="00A312A3" w:rsidRDefault="00AF1825">
      <w:pPr>
        <w:spacing w:line="252" w:lineRule="auto"/>
        <w:ind w:left="4"/>
        <w:jc w:val="both"/>
        <w:rPr>
          <w:sz w:val="20"/>
          <w:szCs w:val="20"/>
        </w:rPr>
      </w:pPr>
      <w:r>
        <w:rPr>
          <w:rFonts w:ascii="Arial" w:eastAsia="Arial" w:hAnsi="Arial" w:cs="Arial"/>
        </w:rPr>
        <w:t>Ovaj Plan je zakonom utvrđena osnova za izradu i donošenje svih razvojnih programa, dokumenata prostornog uređenja užih područja i akata kojima se odobrava građenje na području Općine Privlaka.</w:t>
      </w:r>
    </w:p>
    <w:p w:rsidR="00A312A3" w:rsidRDefault="00AF1825">
      <w:pPr>
        <w:ind w:left="4"/>
        <w:jc w:val="both"/>
        <w:rPr>
          <w:sz w:val="20"/>
          <w:szCs w:val="20"/>
        </w:rPr>
      </w:pPr>
      <w:r>
        <w:rPr>
          <w:rFonts w:ascii="Arial" w:eastAsia="Arial" w:hAnsi="Arial" w:cs="Arial"/>
        </w:rPr>
        <w:t>Ovaj Plan sadrži i razrađuje koncepciju uređenja prostora u skladu s Odredbama PPŽ-a, razgraničenje prostora prema namjeni i drugim obilježjima.</w:t>
      </w:r>
    </w:p>
    <w:p w:rsidR="00A312A3" w:rsidRDefault="00A312A3">
      <w:pPr>
        <w:spacing w:line="216" w:lineRule="exact"/>
        <w:rPr>
          <w:sz w:val="20"/>
          <w:szCs w:val="20"/>
        </w:rPr>
      </w:pPr>
    </w:p>
    <w:p w:rsidR="00A312A3" w:rsidRDefault="00AF1825">
      <w:pPr>
        <w:ind w:right="356"/>
        <w:jc w:val="center"/>
        <w:rPr>
          <w:sz w:val="20"/>
          <w:szCs w:val="20"/>
        </w:rPr>
      </w:pPr>
      <w:r>
        <w:rPr>
          <w:rFonts w:ascii="Arial" w:eastAsia="Arial" w:hAnsi="Arial" w:cs="Arial"/>
        </w:rPr>
        <w:t>Članak 5.</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 mijenja se i glasi:</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Planom se određuju elementi prostornog razvoja kroz:</w:t>
      </w:r>
    </w:p>
    <w:p w:rsidR="00A312A3" w:rsidRDefault="00A312A3">
      <w:pPr>
        <w:spacing w:line="275" w:lineRule="exact"/>
        <w:rPr>
          <w:sz w:val="20"/>
          <w:szCs w:val="20"/>
        </w:rPr>
      </w:pPr>
    </w:p>
    <w:p w:rsidR="00A312A3" w:rsidRDefault="00AF1825" w:rsidP="00AF1825">
      <w:pPr>
        <w:numPr>
          <w:ilvl w:val="0"/>
          <w:numId w:val="7"/>
        </w:numPr>
        <w:tabs>
          <w:tab w:val="left" w:pos="864"/>
        </w:tabs>
        <w:ind w:left="864" w:hanging="864"/>
        <w:rPr>
          <w:rFonts w:ascii="Arial" w:eastAsia="Arial" w:hAnsi="Arial" w:cs="Arial"/>
        </w:rPr>
      </w:pPr>
      <w:r>
        <w:rPr>
          <w:rFonts w:ascii="Arial" w:eastAsia="Arial" w:hAnsi="Arial" w:cs="Arial"/>
        </w:rPr>
        <w:t>uređenje građevinskih područja (GP) naselja,</w:t>
      </w:r>
    </w:p>
    <w:p w:rsidR="00A312A3" w:rsidRDefault="00A312A3">
      <w:pPr>
        <w:spacing w:line="37" w:lineRule="exact"/>
        <w:rPr>
          <w:rFonts w:ascii="Arial" w:eastAsia="Arial" w:hAnsi="Arial" w:cs="Arial"/>
        </w:rPr>
      </w:pPr>
    </w:p>
    <w:p w:rsidR="00A312A3" w:rsidRDefault="00AF1825" w:rsidP="00AF1825">
      <w:pPr>
        <w:numPr>
          <w:ilvl w:val="0"/>
          <w:numId w:val="7"/>
        </w:numPr>
        <w:tabs>
          <w:tab w:val="left" w:pos="704"/>
        </w:tabs>
        <w:ind w:left="704" w:hanging="704"/>
        <w:rPr>
          <w:rFonts w:ascii="MS Mincho" w:eastAsia="MS Mincho" w:hAnsi="MS Mincho" w:cs="MS Mincho"/>
        </w:rPr>
      </w:pPr>
      <w:r>
        <w:rPr>
          <w:rFonts w:ascii="Arial" w:eastAsia="Arial" w:hAnsi="Arial" w:cs="Arial"/>
        </w:rPr>
        <w:t>uređenje površina i izgradnju izvan GP naselja,</w:t>
      </w:r>
    </w:p>
    <w:p w:rsidR="00A312A3" w:rsidRDefault="00A312A3">
      <w:pPr>
        <w:spacing w:line="15" w:lineRule="exact"/>
        <w:rPr>
          <w:rFonts w:ascii="MS Mincho" w:eastAsia="MS Mincho" w:hAnsi="MS Mincho" w:cs="MS Mincho"/>
        </w:rPr>
      </w:pPr>
    </w:p>
    <w:p w:rsidR="00A312A3" w:rsidRDefault="00AF1825" w:rsidP="00AF1825">
      <w:pPr>
        <w:numPr>
          <w:ilvl w:val="0"/>
          <w:numId w:val="7"/>
        </w:numPr>
        <w:tabs>
          <w:tab w:val="left" w:pos="704"/>
        </w:tabs>
        <w:ind w:left="704" w:hanging="704"/>
        <w:rPr>
          <w:rFonts w:ascii="MS Mincho" w:eastAsia="MS Mincho" w:hAnsi="MS Mincho" w:cs="MS Mincho"/>
        </w:rPr>
      </w:pPr>
      <w:r>
        <w:rPr>
          <w:rFonts w:ascii="Arial" w:eastAsia="Arial" w:hAnsi="Arial" w:cs="Arial"/>
        </w:rPr>
        <w:t>namjena prostora i uvjeti korištenja i zaštite priobalja, mora i podmorja,</w:t>
      </w:r>
    </w:p>
    <w:p w:rsidR="00A312A3" w:rsidRDefault="00A312A3">
      <w:pPr>
        <w:spacing w:line="15" w:lineRule="exact"/>
        <w:rPr>
          <w:rFonts w:ascii="MS Mincho" w:eastAsia="MS Mincho" w:hAnsi="MS Mincho" w:cs="MS Mincho"/>
        </w:rPr>
      </w:pPr>
    </w:p>
    <w:p w:rsidR="00A312A3" w:rsidRDefault="00AF1825" w:rsidP="00AF1825">
      <w:pPr>
        <w:numPr>
          <w:ilvl w:val="0"/>
          <w:numId w:val="7"/>
        </w:numPr>
        <w:tabs>
          <w:tab w:val="left" w:pos="764"/>
        </w:tabs>
        <w:ind w:left="764" w:hanging="764"/>
        <w:rPr>
          <w:rFonts w:ascii="MS Mincho" w:eastAsia="MS Mincho" w:hAnsi="MS Mincho" w:cs="MS Mincho"/>
        </w:rPr>
      </w:pPr>
      <w:r>
        <w:rPr>
          <w:rFonts w:ascii="Arial" w:eastAsia="Arial" w:hAnsi="Arial" w:cs="Arial"/>
        </w:rPr>
        <w:t>uređenje mreže komunalne infrastrukture i način zbrinjavanja otpada,</w:t>
      </w:r>
    </w:p>
    <w:p w:rsidR="00A312A3" w:rsidRDefault="00A312A3">
      <w:pPr>
        <w:spacing w:line="13" w:lineRule="exact"/>
        <w:rPr>
          <w:rFonts w:ascii="MS Mincho" w:eastAsia="MS Mincho" w:hAnsi="MS Mincho" w:cs="MS Mincho"/>
        </w:rPr>
      </w:pPr>
    </w:p>
    <w:p w:rsidR="00A312A3" w:rsidRDefault="00AF1825" w:rsidP="00AF1825">
      <w:pPr>
        <w:numPr>
          <w:ilvl w:val="0"/>
          <w:numId w:val="7"/>
        </w:numPr>
        <w:tabs>
          <w:tab w:val="left" w:pos="775"/>
        </w:tabs>
        <w:spacing w:line="248" w:lineRule="auto"/>
        <w:ind w:left="924" w:right="820" w:hanging="924"/>
        <w:rPr>
          <w:rFonts w:ascii="MS Mincho" w:eastAsia="MS Mincho" w:hAnsi="MS Mincho" w:cs="MS Mincho"/>
        </w:rPr>
      </w:pPr>
      <w:r>
        <w:rPr>
          <w:rFonts w:ascii="Arial" w:eastAsia="Arial" w:hAnsi="Arial" w:cs="Arial"/>
        </w:rPr>
        <w:t>definiranje područja za koje će se izrađivati dokumenti prostornog uređenja užeg područja,</w:t>
      </w:r>
    </w:p>
    <w:p w:rsidR="00A312A3" w:rsidRDefault="00AF1825" w:rsidP="00AF1825">
      <w:pPr>
        <w:numPr>
          <w:ilvl w:val="0"/>
          <w:numId w:val="7"/>
        </w:numPr>
        <w:tabs>
          <w:tab w:val="left" w:pos="944"/>
        </w:tabs>
        <w:ind w:left="944" w:hanging="944"/>
        <w:rPr>
          <w:rFonts w:ascii="MS Mincho" w:eastAsia="MS Mincho" w:hAnsi="MS Mincho" w:cs="MS Mincho"/>
        </w:rPr>
      </w:pPr>
      <w:r>
        <w:rPr>
          <w:rFonts w:ascii="Arial" w:eastAsia="Arial" w:hAnsi="Arial" w:cs="Arial"/>
        </w:rPr>
        <w:t>uvjete i pokazatelje za izradu planova užih područja,</w:t>
      </w:r>
    </w:p>
    <w:p w:rsidR="00A312A3" w:rsidRDefault="00A312A3">
      <w:pPr>
        <w:spacing w:line="13" w:lineRule="exact"/>
        <w:rPr>
          <w:rFonts w:ascii="MS Mincho" w:eastAsia="MS Mincho" w:hAnsi="MS Mincho" w:cs="MS Mincho"/>
        </w:rPr>
      </w:pPr>
    </w:p>
    <w:p w:rsidR="00A312A3" w:rsidRDefault="00AF1825" w:rsidP="00AF1825">
      <w:pPr>
        <w:numPr>
          <w:ilvl w:val="0"/>
          <w:numId w:val="7"/>
        </w:numPr>
        <w:tabs>
          <w:tab w:val="left" w:pos="941"/>
        </w:tabs>
        <w:spacing w:line="248" w:lineRule="auto"/>
        <w:ind w:left="924" w:right="400" w:hanging="924"/>
        <w:rPr>
          <w:rFonts w:ascii="MS Mincho" w:eastAsia="MS Mincho" w:hAnsi="MS Mincho" w:cs="MS Mincho"/>
        </w:rPr>
      </w:pPr>
      <w:r>
        <w:rPr>
          <w:rFonts w:ascii="Arial" w:eastAsia="Arial" w:hAnsi="Arial" w:cs="Arial"/>
        </w:rPr>
        <w:t>uvjete za zahvate u prostoru izvan GP-a i na područjima unutar GP-a za koje se ne donose planovi užeg područja (neposredna provedba Plana),</w:t>
      </w:r>
    </w:p>
    <w:p w:rsidR="00A312A3" w:rsidRDefault="00AF1825" w:rsidP="00AF1825">
      <w:pPr>
        <w:numPr>
          <w:ilvl w:val="0"/>
          <w:numId w:val="7"/>
        </w:numPr>
        <w:tabs>
          <w:tab w:val="left" w:pos="938"/>
        </w:tabs>
        <w:spacing w:line="247" w:lineRule="auto"/>
        <w:ind w:left="924" w:right="480" w:hanging="924"/>
        <w:rPr>
          <w:rFonts w:ascii="MS Mincho" w:eastAsia="MS Mincho" w:hAnsi="MS Mincho" w:cs="MS Mincho"/>
        </w:rPr>
      </w:pPr>
      <w:r>
        <w:rPr>
          <w:rFonts w:ascii="Arial" w:eastAsia="Arial" w:hAnsi="Arial" w:cs="Arial"/>
        </w:rPr>
        <w:t>mjere korištenja i zaštite prostora i okoliša, te druge mjere od važnosti za uređenje prostora</w:t>
      </w:r>
    </w:p>
    <w:p w:rsidR="00A312A3" w:rsidRDefault="00AF1825">
      <w:pPr>
        <w:spacing w:line="239" w:lineRule="auto"/>
        <w:ind w:left="4" w:right="20"/>
        <w:jc w:val="both"/>
        <w:rPr>
          <w:sz w:val="20"/>
          <w:szCs w:val="20"/>
        </w:rPr>
      </w:pPr>
      <w:r>
        <w:rPr>
          <w:rFonts w:ascii="Arial" w:eastAsia="Arial" w:hAnsi="Arial" w:cs="Arial"/>
        </w:rPr>
        <w:t>U cilju osiguranja funkcioniranja planirane namjene površina, određene su površine za gradnju i rekonstrukciju cestovnih građevina, te površine za gradnju i rekonstrukciju pomorskih građevina (morske luke, uređena obala i sl.).</w:t>
      </w:r>
    </w:p>
    <w:p w:rsidR="00A312A3" w:rsidRDefault="00A312A3">
      <w:pPr>
        <w:spacing w:line="218" w:lineRule="exact"/>
        <w:rPr>
          <w:sz w:val="20"/>
          <w:szCs w:val="20"/>
        </w:rPr>
      </w:pPr>
    </w:p>
    <w:p w:rsidR="00A312A3" w:rsidRDefault="00AF1825">
      <w:pPr>
        <w:ind w:right="16"/>
        <w:jc w:val="center"/>
        <w:rPr>
          <w:sz w:val="20"/>
          <w:szCs w:val="20"/>
        </w:rPr>
      </w:pPr>
      <w:r>
        <w:rPr>
          <w:rFonts w:ascii="Arial" w:eastAsia="Arial" w:hAnsi="Arial" w:cs="Arial"/>
        </w:rPr>
        <w:t>Članak 6.</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6. se briše.</w:t>
      </w:r>
    </w:p>
    <w:p w:rsidR="00A312A3" w:rsidRDefault="00A312A3">
      <w:pPr>
        <w:spacing w:line="254" w:lineRule="exact"/>
        <w:rPr>
          <w:sz w:val="20"/>
          <w:szCs w:val="20"/>
        </w:rPr>
      </w:pPr>
    </w:p>
    <w:p w:rsidR="00A312A3" w:rsidRDefault="00AF1825">
      <w:pPr>
        <w:ind w:right="16"/>
        <w:jc w:val="center"/>
        <w:rPr>
          <w:sz w:val="20"/>
          <w:szCs w:val="20"/>
        </w:rPr>
      </w:pPr>
      <w:r>
        <w:rPr>
          <w:rFonts w:ascii="Arial" w:eastAsia="Arial" w:hAnsi="Arial" w:cs="Arial"/>
        </w:rPr>
        <w:t>Članak 7.</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7. mijenja se i glasi:</w:t>
      </w:r>
    </w:p>
    <w:p w:rsidR="00A312A3" w:rsidRDefault="00A312A3">
      <w:pPr>
        <w:spacing w:line="216" w:lineRule="exact"/>
        <w:rPr>
          <w:sz w:val="20"/>
          <w:szCs w:val="20"/>
        </w:rPr>
      </w:pPr>
    </w:p>
    <w:p w:rsidR="00A312A3" w:rsidRDefault="00AF1825">
      <w:pPr>
        <w:spacing w:line="258" w:lineRule="auto"/>
        <w:ind w:left="4"/>
        <w:jc w:val="both"/>
        <w:rPr>
          <w:sz w:val="20"/>
          <w:szCs w:val="20"/>
        </w:rPr>
      </w:pPr>
      <w:r>
        <w:rPr>
          <w:rFonts w:ascii="Arial" w:eastAsia="Arial" w:hAnsi="Arial" w:cs="Arial"/>
        </w:rPr>
        <w:t>Planom je definirano korištenje prostora i namjena površina za razvoj i uređenje površina naselja (GP) i površina izvan naselja.</w:t>
      </w:r>
    </w:p>
    <w:p w:rsidR="00A312A3" w:rsidRDefault="00AF1825">
      <w:pPr>
        <w:ind w:left="4"/>
        <w:rPr>
          <w:sz w:val="20"/>
          <w:szCs w:val="20"/>
        </w:rPr>
      </w:pPr>
      <w:r>
        <w:rPr>
          <w:rFonts w:ascii="Arial" w:eastAsia="Arial" w:hAnsi="Arial" w:cs="Arial"/>
        </w:rPr>
        <w:t>Prostor za razvoj i uređenje naselja je građevinsko područje naselja.</w:t>
      </w:r>
    </w:p>
    <w:p w:rsidR="00A312A3" w:rsidRDefault="00AF1825">
      <w:pPr>
        <w:ind w:left="4"/>
        <w:jc w:val="both"/>
        <w:rPr>
          <w:sz w:val="20"/>
          <w:szCs w:val="20"/>
        </w:rPr>
      </w:pPr>
      <w:r>
        <w:rPr>
          <w:rFonts w:ascii="Arial" w:eastAsia="Arial" w:hAnsi="Arial" w:cs="Arial"/>
        </w:rPr>
        <w:t>Prostori za razvoj i uređenje izvan GP naselja su izdvojena građevinska područja izvan naselja i površine izvan građevinskih područja.</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Građevinska područja su razgraničena na izgrađene i neizgrađene dijelove, i prikazana kartografskim prikazima Plana, i to: list 1. korištenje i namjena površina i list 4. građevinska područja naselja.</w:t>
      </w:r>
    </w:p>
    <w:p w:rsidR="00A312A3" w:rsidRDefault="00A312A3">
      <w:pPr>
        <w:spacing w:line="218" w:lineRule="exact"/>
        <w:rPr>
          <w:sz w:val="20"/>
          <w:szCs w:val="20"/>
        </w:rPr>
      </w:pPr>
    </w:p>
    <w:p w:rsidR="00A312A3" w:rsidRDefault="00AF1825">
      <w:pPr>
        <w:ind w:right="16"/>
        <w:jc w:val="center"/>
        <w:rPr>
          <w:sz w:val="20"/>
          <w:szCs w:val="20"/>
        </w:rPr>
      </w:pPr>
      <w:r>
        <w:rPr>
          <w:rFonts w:ascii="Arial" w:eastAsia="Arial" w:hAnsi="Arial" w:cs="Arial"/>
        </w:rPr>
        <w:t>Članak 8.</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7a. koji glasi:</w:t>
      </w:r>
    </w:p>
    <w:p w:rsidR="00A312A3" w:rsidRDefault="00A312A3">
      <w:pPr>
        <w:spacing w:line="216" w:lineRule="exact"/>
        <w:rPr>
          <w:sz w:val="20"/>
          <w:szCs w:val="20"/>
        </w:rPr>
      </w:pPr>
    </w:p>
    <w:p w:rsidR="00A312A3" w:rsidRDefault="00AF1825">
      <w:pPr>
        <w:spacing w:line="274" w:lineRule="auto"/>
        <w:ind w:left="4"/>
        <w:jc w:val="both"/>
        <w:rPr>
          <w:sz w:val="20"/>
          <w:szCs w:val="20"/>
        </w:rPr>
      </w:pPr>
      <w:r>
        <w:rPr>
          <w:rFonts w:ascii="Arial" w:eastAsia="Arial" w:hAnsi="Arial" w:cs="Arial"/>
        </w:rPr>
        <w:t>Pod pojmom naselje podrazumijeva se građevinsko područje naselja i izdvojeno građevinsko područje naselja koje sukladno odredbama Plana čini cjelovitu površinu sastavljenu od:</w:t>
      </w:r>
    </w:p>
    <w:p w:rsidR="00A312A3" w:rsidRDefault="00A312A3">
      <w:pPr>
        <w:spacing w:line="344" w:lineRule="exact"/>
        <w:rPr>
          <w:sz w:val="20"/>
          <w:szCs w:val="20"/>
        </w:rPr>
      </w:pPr>
    </w:p>
    <w:p w:rsidR="00A312A3" w:rsidRDefault="00AF1825">
      <w:pPr>
        <w:ind w:left="8944"/>
        <w:rPr>
          <w:sz w:val="20"/>
          <w:szCs w:val="20"/>
        </w:rPr>
      </w:pPr>
      <w:r>
        <w:rPr>
          <w:rFonts w:ascii="Arial" w:eastAsia="Arial" w:hAnsi="Arial" w:cs="Arial"/>
        </w:rPr>
        <w:t>2</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55" w:lineRule="exact"/>
        <w:rPr>
          <w:sz w:val="20"/>
          <w:szCs w:val="20"/>
        </w:rPr>
      </w:pPr>
      <w:bookmarkStart w:id="1" w:name="page3"/>
      <w:bookmarkEnd w:id="1"/>
    </w:p>
    <w:p w:rsidR="00A312A3" w:rsidRDefault="00AF1825" w:rsidP="00AF1825">
      <w:pPr>
        <w:numPr>
          <w:ilvl w:val="0"/>
          <w:numId w:val="8"/>
        </w:numPr>
        <w:tabs>
          <w:tab w:val="left" w:pos="910"/>
        </w:tabs>
        <w:spacing w:line="258" w:lineRule="auto"/>
        <w:ind w:left="140" w:hanging="4"/>
        <w:rPr>
          <w:rFonts w:ascii="Arial" w:eastAsia="Arial" w:hAnsi="Arial" w:cs="Arial"/>
        </w:rPr>
      </w:pPr>
      <w:r>
        <w:rPr>
          <w:rFonts w:ascii="Arial" w:eastAsia="Arial" w:hAnsi="Arial" w:cs="Arial"/>
        </w:rPr>
        <w:t>Izgrađenog dijela građevinskog područja naselja (izgrađeno i gusto izgrađeno građevinsko područje naselja);</w:t>
      </w:r>
    </w:p>
    <w:p w:rsidR="00A312A3" w:rsidRDefault="00A312A3">
      <w:pPr>
        <w:spacing w:line="1" w:lineRule="exact"/>
        <w:rPr>
          <w:rFonts w:ascii="Arial" w:eastAsia="Arial" w:hAnsi="Arial" w:cs="Arial"/>
        </w:rPr>
      </w:pPr>
    </w:p>
    <w:p w:rsidR="00A312A3" w:rsidRDefault="00AF1825" w:rsidP="00AF1825">
      <w:pPr>
        <w:numPr>
          <w:ilvl w:val="0"/>
          <w:numId w:val="8"/>
        </w:numPr>
        <w:tabs>
          <w:tab w:val="left" w:pos="848"/>
        </w:tabs>
        <w:spacing w:line="239" w:lineRule="auto"/>
        <w:ind w:left="140" w:hanging="4"/>
        <w:jc w:val="both"/>
        <w:rPr>
          <w:rFonts w:ascii="Arial" w:eastAsia="Arial" w:hAnsi="Arial" w:cs="Arial"/>
        </w:rPr>
      </w:pPr>
      <w:r>
        <w:rPr>
          <w:rFonts w:ascii="Arial" w:eastAsia="Arial" w:hAnsi="Arial" w:cs="Arial"/>
        </w:rPr>
        <w:t>Neizgrađenog dijela građevinskog područja naselja koji se sastoji se od neizgrađenih ali uređenih čestica zemlje koje su opremljene osnovnom infrastrukturom i za koje ne postoji obveza izrade urbanističkog plana uređenja.</w:t>
      </w:r>
    </w:p>
    <w:p w:rsidR="00A312A3" w:rsidRDefault="00A312A3">
      <w:pPr>
        <w:spacing w:line="218" w:lineRule="exact"/>
        <w:rPr>
          <w:sz w:val="20"/>
          <w:szCs w:val="20"/>
        </w:rPr>
      </w:pPr>
    </w:p>
    <w:p w:rsidR="00A312A3" w:rsidRDefault="00AF1825">
      <w:pPr>
        <w:ind w:right="220"/>
        <w:jc w:val="center"/>
        <w:rPr>
          <w:sz w:val="20"/>
          <w:szCs w:val="20"/>
        </w:rPr>
      </w:pPr>
      <w:r>
        <w:rPr>
          <w:rFonts w:ascii="Arial" w:eastAsia="Arial" w:hAnsi="Arial" w:cs="Arial"/>
        </w:rPr>
        <w:t>Članak 9.</w:t>
      </w:r>
    </w:p>
    <w:p w:rsidR="00A312A3" w:rsidRDefault="00A312A3">
      <w:pPr>
        <w:spacing w:line="37" w:lineRule="exact"/>
        <w:rPr>
          <w:sz w:val="20"/>
          <w:szCs w:val="20"/>
        </w:rPr>
      </w:pPr>
    </w:p>
    <w:p w:rsidR="00A312A3" w:rsidRDefault="00AF1825">
      <w:pPr>
        <w:ind w:left="140"/>
        <w:rPr>
          <w:sz w:val="20"/>
          <w:szCs w:val="20"/>
        </w:rPr>
      </w:pPr>
      <w:r>
        <w:rPr>
          <w:rFonts w:ascii="Arial" w:eastAsia="Arial" w:hAnsi="Arial" w:cs="Arial"/>
        </w:rPr>
        <w:t>Dodaje se članak 7b. koji glasi:</w:t>
      </w:r>
    </w:p>
    <w:p w:rsidR="00A312A3" w:rsidRDefault="00A312A3">
      <w:pPr>
        <w:spacing w:line="216" w:lineRule="exact"/>
        <w:rPr>
          <w:sz w:val="20"/>
          <w:szCs w:val="20"/>
        </w:rPr>
      </w:pPr>
    </w:p>
    <w:p w:rsidR="00A312A3" w:rsidRDefault="00AF1825">
      <w:pPr>
        <w:ind w:left="140"/>
        <w:rPr>
          <w:sz w:val="20"/>
          <w:szCs w:val="20"/>
        </w:rPr>
      </w:pPr>
      <w:r>
        <w:rPr>
          <w:rFonts w:ascii="Arial" w:eastAsia="Arial" w:hAnsi="Arial" w:cs="Arial"/>
        </w:rPr>
        <w:t>Površine za gradnju izvan naselja su:</w:t>
      </w:r>
    </w:p>
    <w:p w:rsidR="00A312A3" w:rsidRDefault="00A312A3">
      <w:pPr>
        <w:spacing w:line="52" w:lineRule="exact"/>
        <w:rPr>
          <w:sz w:val="20"/>
          <w:szCs w:val="20"/>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građevinska područja turističko-ugostiteljske namjene (T),</w:t>
      </w:r>
    </w:p>
    <w:p w:rsidR="00A312A3" w:rsidRDefault="00A312A3">
      <w:pPr>
        <w:spacing w:line="37" w:lineRule="exact"/>
        <w:rPr>
          <w:rFonts w:ascii="Symbol" w:eastAsia="Symbol" w:hAnsi="Symbol" w:cs="Symbol"/>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građevinska područja sportsko-rekreacijske namjene (R),</w:t>
      </w:r>
    </w:p>
    <w:p w:rsidR="00A312A3" w:rsidRDefault="00A312A3">
      <w:pPr>
        <w:spacing w:line="35" w:lineRule="exact"/>
        <w:rPr>
          <w:rFonts w:ascii="Symbol" w:eastAsia="Symbol" w:hAnsi="Symbol" w:cs="Symbol"/>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građevinska područja poslovne namjene (K),</w:t>
      </w:r>
    </w:p>
    <w:p w:rsidR="00A312A3" w:rsidRDefault="00A312A3">
      <w:pPr>
        <w:spacing w:line="35" w:lineRule="exact"/>
        <w:rPr>
          <w:rFonts w:ascii="Symbol" w:eastAsia="Symbol" w:hAnsi="Symbol" w:cs="Symbol"/>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građevinska područja proizvodne namjene (I)</w:t>
      </w:r>
    </w:p>
    <w:p w:rsidR="00A312A3" w:rsidRDefault="00A312A3">
      <w:pPr>
        <w:spacing w:line="37" w:lineRule="exact"/>
        <w:rPr>
          <w:rFonts w:ascii="Symbol" w:eastAsia="Symbol" w:hAnsi="Symbol" w:cs="Symbol"/>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zone posebne namjene (pastoralni centar),</w:t>
      </w:r>
    </w:p>
    <w:p w:rsidR="00A312A3" w:rsidRDefault="00A312A3">
      <w:pPr>
        <w:spacing w:line="35" w:lineRule="exact"/>
        <w:rPr>
          <w:rFonts w:ascii="Symbol" w:eastAsia="Symbol" w:hAnsi="Symbol" w:cs="Symbol"/>
        </w:rPr>
      </w:pPr>
    </w:p>
    <w:p w:rsidR="00A312A3" w:rsidRDefault="00AF1825" w:rsidP="00AF1825">
      <w:pPr>
        <w:numPr>
          <w:ilvl w:val="0"/>
          <w:numId w:val="9"/>
        </w:numPr>
        <w:tabs>
          <w:tab w:val="left" w:pos="860"/>
        </w:tabs>
        <w:spacing w:line="274" w:lineRule="auto"/>
        <w:ind w:left="860" w:hanging="724"/>
        <w:rPr>
          <w:rFonts w:ascii="Symbol" w:eastAsia="Symbol" w:hAnsi="Symbol" w:cs="Symbol"/>
        </w:rPr>
      </w:pPr>
      <w:r>
        <w:rPr>
          <w:rFonts w:ascii="Arial" w:eastAsia="Arial" w:hAnsi="Arial" w:cs="Arial"/>
        </w:rPr>
        <w:t>površine priobalnoga pojasa mora s pripadajućim akvatorijem: luke otvorene za javni promet lokalnog značaja</w:t>
      </w:r>
    </w:p>
    <w:p w:rsidR="00A312A3" w:rsidRDefault="00A312A3">
      <w:pPr>
        <w:spacing w:line="1" w:lineRule="exact"/>
        <w:rPr>
          <w:rFonts w:ascii="Symbol" w:eastAsia="Symbol" w:hAnsi="Symbol" w:cs="Symbol"/>
        </w:rPr>
      </w:pPr>
    </w:p>
    <w:p w:rsidR="00A312A3" w:rsidRDefault="00AF1825" w:rsidP="00AF1825">
      <w:pPr>
        <w:numPr>
          <w:ilvl w:val="0"/>
          <w:numId w:val="9"/>
        </w:numPr>
        <w:tabs>
          <w:tab w:val="left" w:pos="900"/>
        </w:tabs>
        <w:ind w:left="900" w:hanging="764"/>
        <w:rPr>
          <w:rFonts w:ascii="Symbol" w:eastAsia="Symbol" w:hAnsi="Symbol" w:cs="Symbol"/>
        </w:rPr>
      </w:pPr>
      <w:r>
        <w:rPr>
          <w:rFonts w:ascii="Arial" w:eastAsia="Arial" w:hAnsi="Arial" w:cs="Arial"/>
        </w:rPr>
        <w:t>groblje izvan naselja.</w:t>
      </w:r>
    </w:p>
    <w:p w:rsidR="00A312A3" w:rsidRDefault="00A312A3">
      <w:pPr>
        <w:spacing w:line="314" w:lineRule="exact"/>
        <w:rPr>
          <w:sz w:val="20"/>
          <w:szCs w:val="20"/>
        </w:rPr>
      </w:pPr>
    </w:p>
    <w:p w:rsidR="00A312A3" w:rsidRDefault="00AF1825">
      <w:pPr>
        <w:ind w:right="-139"/>
        <w:jc w:val="center"/>
        <w:rPr>
          <w:sz w:val="20"/>
          <w:szCs w:val="20"/>
        </w:rPr>
      </w:pPr>
      <w:r>
        <w:rPr>
          <w:rFonts w:ascii="Arial" w:eastAsia="Arial" w:hAnsi="Arial" w:cs="Arial"/>
        </w:rPr>
        <w:t>Članak 10.</w:t>
      </w:r>
    </w:p>
    <w:p w:rsidR="00A312A3" w:rsidRDefault="00A312A3">
      <w:pPr>
        <w:spacing w:line="38" w:lineRule="exact"/>
        <w:rPr>
          <w:sz w:val="20"/>
          <w:szCs w:val="20"/>
        </w:rPr>
      </w:pPr>
    </w:p>
    <w:p w:rsidR="00A312A3" w:rsidRDefault="00AF1825">
      <w:pPr>
        <w:ind w:left="140"/>
        <w:rPr>
          <w:sz w:val="20"/>
          <w:szCs w:val="20"/>
        </w:rPr>
      </w:pPr>
      <w:r>
        <w:rPr>
          <w:rFonts w:ascii="Arial" w:eastAsia="Arial" w:hAnsi="Arial" w:cs="Arial"/>
        </w:rPr>
        <w:t>Dodaje se članak 7c. koji glasi:</w:t>
      </w:r>
    </w:p>
    <w:p w:rsidR="00A312A3" w:rsidRDefault="00A312A3">
      <w:pPr>
        <w:spacing w:line="328" w:lineRule="exact"/>
        <w:rPr>
          <w:sz w:val="20"/>
          <w:szCs w:val="20"/>
        </w:rPr>
      </w:pPr>
    </w:p>
    <w:p w:rsidR="00A312A3" w:rsidRDefault="00AF1825">
      <w:pPr>
        <w:ind w:left="140"/>
        <w:rPr>
          <w:sz w:val="20"/>
          <w:szCs w:val="20"/>
        </w:rPr>
      </w:pPr>
      <w:r>
        <w:rPr>
          <w:rFonts w:ascii="Arial" w:eastAsia="Arial" w:hAnsi="Arial" w:cs="Arial"/>
        </w:rPr>
        <w:t>Površine izvan građevinskih područja sukladno odredbama Plana obuhvaćaju sljedeće površine:</w:t>
      </w:r>
    </w:p>
    <w:p w:rsidR="00A312A3" w:rsidRDefault="00A312A3">
      <w:pPr>
        <w:spacing w:line="37" w:lineRule="exact"/>
        <w:rPr>
          <w:sz w:val="20"/>
          <w:szCs w:val="20"/>
        </w:rPr>
      </w:pPr>
    </w:p>
    <w:p w:rsidR="00A312A3" w:rsidRDefault="00AF1825" w:rsidP="00AF1825">
      <w:pPr>
        <w:numPr>
          <w:ilvl w:val="0"/>
          <w:numId w:val="10"/>
        </w:numPr>
        <w:tabs>
          <w:tab w:val="left" w:pos="900"/>
        </w:tabs>
        <w:ind w:left="900" w:hanging="764"/>
        <w:rPr>
          <w:rFonts w:ascii="Symbol" w:eastAsia="Symbol" w:hAnsi="Symbol" w:cs="Symbol"/>
        </w:rPr>
      </w:pPr>
      <w:r>
        <w:rPr>
          <w:rFonts w:ascii="Arial" w:eastAsia="Arial" w:hAnsi="Arial" w:cs="Arial"/>
        </w:rPr>
        <w:t>poljoprivredno tlo isključivo osnovne namjene,</w:t>
      </w:r>
    </w:p>
    <w:p w:rsidR="00A312A3" w:rsidRDefault="00AF1825" w:rsidP="00AF1825">
      <w:pPr>
        <w:numPr>
          <w:ilvl w:val="0"/>
          <w:numId w:val="10"/>
        </w:numPr>
        <w:tabs>
          <w:tab w:val="left" w:pos="900"/>
        </w:tabs>
        <w:spacing w:line="237" w:lineRule="auto"/>
        <w:ind w:left="900" w:hanging="764"/>
        <w:rPr>
          <w:rFonts w:ascii="Symbol" w:eastAsia="Symbol" w:hAnsi="Symbol" w:cs="Symbol"/>
        </w:rPr>
      </w:pPr>
      <w:r>
        <w:rPr>
          <w:rFonts w:ascii="Arial" w:eastAsia="Arial" w:hAnsi="Arial" w:cs="Arial"/>
        </w:rPr>
        <w:t>površine infrastrukturnih sustava,</w:t>
      </w:r>
    </w:p>
    <w:p w:rsidR="00A312A3" w:rsidRDefault="00A312A3">
      <w:pPr>
        <w:spacing w:line="254" w:lineRule="exact"/>
        <w:rPr>
          <w:sz w:val="20"/>
          <w:szCs w:val="20"/>
        </w:rPr>
      </w:pPr>
    </w:p>
    <w:p w:rsidR="00A312A3" w:rsidRDefault="00AF1825">
      <w:pPr>
        <w:ind w:right="-139"/>
        <w:jc w:val="center"/>
        <w:rPr>
          <w:sz w:val="20"/>
          <w:szCs w:val="20"/>
        </w:rPr>
      </w:pPr>
      <w:r>
        <w:rPr>
          <w:rFonts w:ascii="Arial" w:eastAsia="Arial" w:hAnsi="Arial" w:cs="Arial"/>
        </w:rPr>
        <w:t>Članak 11.</w:t>
      </w:r>
    </w:p>
    <w:p w:rsidR="00A312A3" w:rsidRDefault="00A312A3">
      <w:pPr>
        <w:spacing w:line="38" w:lineRule="exact"/>
        <w:rPr>
          <w:sz w:val="20"/>
          <w:szCs w:val="20"/>
        </w:rPr>
      </w:pPr>
    </w:p>
    <w:p w:rsidR="00A312A3" w:rsidRDefault="00AF1825">
      <w:pPr>
        <w:ind w:left="140"/>
        <w:rPr>
          <w:sz w:val="20"/>
          <w:szCs w:val="20"/>
        </w:rPr>
      </w:pPr>
      <w:r>
        <w:rPr>
          <w:rFonts w:ascii="Arial" w:eastAsia="Arial" w:hAnsi="Arial" w:cs="Arial"/>
        </w:rPr>
        <w:t>Dodaje se članak 7d. koji glasi:</w:t>
      </w:r>
    </w:p>
    <w:p w:rsidR="00A312A3" w:rsidRDefault="00A312A3">
      <w:pPr>
        <w:spacing w:line="330" w:lineRule="exact"/>
        <w:rPr>
          <w:sz w:val="20"/>
          <w:szCs w:val="20"/>
        </w:rPr>
      </w:pPr>
    </w:p>
    <w:p w:rsidR="00A312A3" w:rsidRDefault="00AF1825">
      <w:pPr>
        <w:spacing w:line="311" w:lineRule="auto"/>
        <w:ind w:left="140" w:right="20"/>
        <w:rPr>
          <w:sz w:val="20"/>
          <w:szCs w:val="20"/>
        </w:rPr>
      </w:pPr>
      <w:r>
        <w:rPr>
          <w:rFonts w:ascii="Arial" w:eastAsia="Arial" w:hAnsi="Arial" w:cs="Arial"/>
        </w:rPr>
        <w:t>Planom su utvrđeni koridori koje je potrebno čuvati za izgradnju planiranih te proširenje i modernizaciju postojećih infrastrukturnih sustava.</w:t>
      </w:r>
    </w:p>
    <w:p w:rsidR="00A312A3" w:rsidRDefault="00A312A3">
      <w:pPr>
        <w:spacing w:line="215" w:lineRule="exact"/>
        <w:rPr>
          <w:sz w:val="20"/>
          <w:szCs w:val="20"/>
        </w:rPr>
      </w:pPr>
    </w:p>
    <w:p w:rsidR="00A312A3" w:rsidRDefault="00AF1825">
      <w:pPr>
        <w:ind w:right="-139"/>
        <w:jc w:val="center"/>
        <w:rPr>
          <w:sz w:val="20"/>
          <w:szCs w:val="20"/>
        </w:rPr>
      </w:pPr>
      <w:r>
        <w:rPr>
          <w:rFonts w:ascii="Arial" w:eastAsia="Arial" w:hAnsi="Arial" w:cs="Arial"/>
        </w:rPr>
        <w:t>Članak 12.</w:t>
      </w:r>
    </w:p>
    <w:p w:rsidR="00A312A3" w:rsidRDefault="00A312A3">
      <w:pPr>
        <w:spacing w:line="40" w:lineRule="exact"/>
        <w:rPr>
          <w:sz w:val="20"/>
          <w:szCs w:val="20"/>
        </w:rPr>
      </w:pPr>
    </w:p>
    <w:p w:rsidR="00A312A3" w:rsidRDefault="00AF1825">
      <w:pPr>
        <w:ind w:left="140"/>
        <w:rPr>
          <w:sz w:val="20"/>
          <w:szCs w:val="20"/>
        </w:rPr>
      </w:pPr>
      <w:r>
        <w:rPr>
          <w:rFonts w:ascii="Arial" w:eastAsia="Arial" w:hAnsi="Arial" w:cs="Arial"/>
        </w:rPr>
        <w:t>Članak 9. mijenja se i glasi:</w:t>
      </w:r>
    </w:p>
    <w:p w:rsidR="00A312A3" w:rsidRDefault="00A312A3">
      <w:pPr>
        <w:spacing w:line="359" w:lineRule="exact"/>
        <w:rPr>
          <w:sz w:val="20"/>
          <w:szCs w:val="20"/>
        </w:rPr>
      </w:pPr>
    </w:p>
    <w:p w:rsidR="00A312A3" w:rsidRDefault="00AF1825">
      <w:pPr>
        <w:spacing w:line="291" w:lineRule="auto"/>
        <w:ind w:left="140" w:right="460"/>
        <w:rPr>
          <w:sz w:val="20"/>
          <w:szCs w:val="20"/>
        </w:rPr>
      </w:pPr>
      <w:r>
        <w:rPr>
          <w:rFonts w:ascii="Arial" w:eastAsia="Arial" w:hAnsi="Arial" w:cs="Arial"/>
        </w:rPr>
        <w:t>Ovaj plan određuje građevine od važnosti za Državu, sukladno odredbama PPŽ –a i Uredbe o određivanju građevina, drugih zahvata u prostoru i površina državnog i područnog (regionalnog) značaja (NN 34/14), a to su:</w:t>
      </w:r>
    </w:p>
    <w:p w:rsidR="00A312A3" w:rsidRDefault="00A312A3">
      <w:pPr>
        <w:spacing w:line="156" w:lineRule="exact"/>
        <w:rPr>
          <w:sz w:val="20"/>
          <w:szCs w:val="20"/>
        </w:rPr>
      </w:pPr>
    </w:p>
    <w:p w:rsidR="00A312A3" w:rsidRDefault="00AF1825">
      <w:pPr>
        <w:ind w:left="140"/>
        <w:rPr>
          <w:sz w:val="20"/>
          <w:szCs w:val="20"/>
        </w:rPr>
      </w:pPr>
      <w:r>
        <w:rPr>
          <w:rFonts w:ascii="Arial Bold" w:eastAsia="Arial Bold" w:hAnsi="Arial Bold" w:cs="Arial Bold"/>
          <w:b/>
          <w:bCs/>
        </w:rPr>
        <w:t>Prometne građevine:</w:t>
      </w:r>
    </w:p>
    <w:p w:rsidR="00A312A3" w:rsidRDefault="00A312A3">
      <w:pPr>
        <w:spacing w:line="46" w:lineRule="exact"/>
        <w:rPr>
          <w:sz w:val="20"/>
          <w:szCs w:val="20"/>
        </w:rPr>
      </w:pPr>
    </w:p>
    <w:p w:rsidR="00A312A3" w:rsidRDefault="00AF1825">
      <w:pPr>
        <w:ind w:left="260"/>
        <w:rPr>
          <w:sz w:val="20"/>
          <w:szCs w:val="20"/>
        </w:rPr>
      </w:pPr>
      <w:r>
        <w:rPr>
          <w:rFonts w:ascii="Arial" w:eastAsia="Arial" w:hAnsi="Arial" w:cs="Arial"/>
        </w:rPr>
        <w:t>Cestovni objekti s pripadajućim građevinama i uređajima:</w:t>
      </w:r>
    </w:p>
    <w:p w:rsidR="00A312A3" w:rsidRDefault="00AF1825">
      <w:pPr>
        <w:tabs>
          <w:tab w:val="left" w:pos="240"/>
        </w:tabs>
        <w:rPr>
          <w:sz w:val="20"/>
          <w:szCs w:val="20"/>
        </w:rPr>
      </w:pPr>
      <w:r>
        <w:rPr>
          <w:rFonts w:ascii="Arial" w:eastAsia="Arial" w:hAnsi="Arial" w:cs="Arial"/>
        </w:rPr>
        <w:t>-</w:t>
      </w:r>
      <w:r>
        <w:rPr>
          <w:sz w:val="20"/>
          <w:szCs w:val="20"/>
        </w:rPr>
        <w:tab/>
      </w:r>
      <w:r>
        <w:rPr>
          <w:rFonts w:ascii="Arial" w:eastAsia="Arial" w:hAnsi="Arial" w:cs="Arial"/>
          <w:sz w:val="21"/>
          <w:szCs w:val="21"/>
        </w:rPr>
        <w:t>državna cesta DC 306 Vir-Nin-Zadar(Bili brig) - (D8) - postojeća,</w:t>
      </w:r>
    </w:p>
    <w:p w:rsidR="00A312A3" w:rsidRDefault="00A312A3">
      <w:pPr>
        <w:spacing w:line="197" w:lineRule="exact"/>
        <w:rPr>
          <w:sz w:val="20"/>
          <w:szCs w:val="20"/>
        </w:rPr>
      </w:pPr>
    </w:p>
    <w:p w:rsidR="00A312A3" w:rsidRDefault="00AF1825">
      <w:pPr>
        <w:ind w:left="140"/>
        <w:rPr>
          <w:sz w:val="20"/>
          <w:szCs w:val="20"/>
        </w:rPr>
      </w:pPr>
      <w:r>
        <w:rPr>
          <w:rFonts w:ascii="Arial Bold" w:eastAsia="Arial Bold" w:hAnsi="Arial Bold" w:cs="Arial Bold"/>
          <w:b/>
          <w:bCs/>
        </w:rPr>
        <w:t>Građevine i površine elektroničkih komunikacija:</w:t>
      </w:r>
    </w:p>
    <w:p w:rsidR="00A312A3" w:rsidRDefault="00A312A3">
      <w:pPr>
        <w:spacing w:line="54" w:lineRule="exact"/>
        <w:rPr>
          <w:sz w:val="20"/>
          <w:szCs w:val="20"/>
        </w:rPr>
      </w:pPr>
    </w:p>
    <w:p w:rsidR="00A312A3" w:rsidRDefault="00AF1825" w:rsidP="00AF1825">
      <w:pPr>
        <w:numPr>
          <w:ilvl w:val="1"/>
          <w:numId w:val="11"/>
        </w:numPr>
        <w:tabs>
          <w:tab w:val="left" w:pos="474"/>
        </w:tabs>
        <w:spacing w:line="236" w:lineRule="auto"/>
        <w:ind w:left="140" w:right="340" w:firstLine="58"/>
        <w:jc w:val="both"/>
        <w:rPr>
          <w:rFonts w:ascii="Arial" w:eastAsia="Arial" w:hAnsi="Arial" w:cs="Arial"/>
        </w:rPr>
      </w:pPr>
      <w:r>
        <w:rPr>
          <w:rFonts w:ascii="Arial" w:eastAsia="Arial" w:hAnsi="Arial" w:cs="Arial"/>
        </w:rPr>
        <w:t>međunarodni i međužupanijski elektronički komunikacijski vodovi s pripadajućim građevinama - koridori elektroničke komunikacijske infrastrukture radijskih i televizijskih operatora elektroničkih komunikacija državnog značaja</w:t>
      </w:r>
    </w:p>
    <w:p w:rsidR="00A312A3" w:rsidRDefault="00A312A3">
      <w:pPr>
        <w:spacing w:line="2" w:lineRule="exact"/>
        <w:rPr>
          <w:rFonts w:ascii="Arial" w:eastAsia="Arial" w:hAnsi="Arial" w:cs="Arial"/>
        </w:rPr>
      </w:pPr>
    </w:p>
    <w:p w:rsidR="00A312A3" w:rsidRDefault="00AF1825" w:rsidP="00AF1825">
      <w:pPr>
        <w:numPr>
          <w:ilvl w:val="0"/>
          <w:numId w:val="11"/>
        </w:numPr>
        <w:tabs>
          <w:tab w:val="left" w:pos="280"/>
        </w:tabs>
        <w:ind w:left="280" w:hanging="144"/>
        <w:rPr>
          <w:rFonts w:ascii="Arial" w:eastAsia="Arial" w:hAnsi="Arial" w:cs="Arial"/>
        </w:rPr>
      </w:pPr>
      <w:r>
        <w:rPr>
          <w:rFonts w:ascii="Arial" w:eastAsia="Arial" w:hAnsi="Arial" w:cs="Arial"/>
        </w:rPr>
        <w:t>građevine namijenjene zaštiti i kontroli radiofrekvencijskog spektra Republike Hrvatske.</w:t>
      </w:r>
    </w:p>
    <w:p w:rsidR="00A312A3" w:rsidRDefault="00A312A3">
      <w:pPr>
        <w:spacing w:line="208" w:lineRule="exact"/>
        <w:rPr>
          <w:sz w:val="20"/>
          <w:szCs w:val="20"/>
        </w:rPr>
      </w:pPr>
    </w:p>
    <w:p w:rsidR="00A312A3" w:rsidRDefault="00AF1825">
      <w:pPr>
        <w:ind w:left="140"/>
        <w:rPr>
          <w:sz w:val="20"/>
          <w:szCs w:val="20"/>
        </w:rPr>
      </w:pPr>
      <w:r>
        <w:rPr>
          <w:rFonts w:ascii="Arial Bold" w:eastAsia="Arial Bold" w:hAnsi="Arial Bold" w:cs="Arial Bold"/>
          <w:b/>
          <w:bCs/>
        </w:rPr>
        <w:t>Građevine eksploatacije mineralnih sirovina:</w:t>
      </w:r>
    </w:p>
    <w:p w:rsidR="00A312A3" w:rsidRDefault="00A312A3">
      <w:pPr>
        <w:spacing w:line="200" w:lineRule="exact"/>
        <w:rPr>
          <w:sz w:val="20"/>
          <w:szCs w:val="20"/>
        </w:rPr>
      </w:pPr>
    </w:p>
    <w:p w:rsidR="00A312A3" w:rsidRDefault="00A312A3">
      <w:pPr>
        <w:spacing w:line="269" w:lineRule="exact"/>
        <w:rPr>
          <w:sz w:val="20"/>
          <w:szCs w:val="20"/>
        </w:rPr>
      </w:pPr>
    </w:p>
    <w:p w:rsidR="00A312A3" w:rsidRDefault="00AF1825">
      <w:pPr>
        <w:ind w:left="9080"/>
        <w:rPr>
          <w:sz w:val="20"/>
          <w:szCs w:val="20"/>
        </w:rPr>
      </w:pPr>
      <w:r>
        <w:rPr>
          <w:rFonts w:ascii="Arial" w:eastAsia="Arial" w:hAnsi="Arial" w:cs="Arial"/>
        </w:rPr>
        <w:t>3</w:t>
      </w:r>
    </w:p>
    <w:p w:rsidR="00A312A3" w:rsidRDefault="00A312A3">
      <w:pPr>
        <w:sectPr w:rsidR="00A312A3">
          <w:pgSz w:w="11900" w:h="16838"/>
          <w:pgMar w:top="691" w:right="1066" w:bottom="413" w:left="1280" w:header="0" w:footer="0" w:gutter="0"/>
          <w:cols w:space="720" w:equalWidth="0">
            <w:col w:w="9560"/>
          </w:cols>
        </w:sectPr>
      </w:pPr>
    </w:p>
    <w:p w:rsidR="00A312A3" w:rsidRDefault="00AF1825" w:rsidP="00AF1825">
      <w:pPr>
        <w:numPr>
          <w:ilvl w:val="0"/>
          <w:numId w:val="12"/>
        </w:numPr>
        <w:tabs>
          <w:tab w:val="left" w:pos="380"/>
        </w:tabs>
        <w:ind w:left="380" w:hanging="364"/>
        <w:rPr>
          <w:rFonts w:ascii="MS Mincho" w:eastAsia="MS Mincho" w:hAnsi="MS Mincho" w:cs="MS Mincho"/>
        </w:rPr>
      </w:pPr>
      <w:bookmarkStart w:id="2" w:name="page4"/>
      <w:bookmarkEnd w:id="2"/>
      <w:r>
        <w:rPr>
          <w:rFonts w:ascii="Arial" w:eastAsia="Arial" w:hAnsi="Arial" w:cs="Arial"/>
        </w:rPr>
        <w:lastRenderedPageBreak/>
        <w:t>eksploatacija građevnog pijeska i šljunka – Privlački gaz</w:t>
      </w:r>
    </w:p>
    <w:p w:rsidR="00A312A3" w:rsidRDefault="00A312A3">
      <w:pPr>
        <w:spacing w:line="236" w:lineRule="exact"/>
        <w:rPr>
          <w:sz w:val="20"/>
          <w:szCs w:val="20"/>
        </w:rPr>
      </w:pPr>
    </w:p>
    <w:p w:rsidR="00A312A3" w:rsidRDefault="00AF1825">
      <w:pPr>
        <w:ind w:left="20"/>
        <w:rPr>
          <w:sz w:val="20"/>
          <w:szCs w:val="20"/>
        </w:rPr>
      </w:pPr>
      <w:r>
        <w:rPr>
          <w:rFonts w:ascii="Arial Bold" w:eastAsia="Arial Bold" w:hAnsi="Arial Bold" w:cs="Arial Bold"/>
          <w:b/>
          <w:bCs/>
          <w:sz w:val="24"/>
          <w:szCs w:val="24"/>
        </w:rPr>
        <w:t>Vodne građevine</w:t>
      </w:r>
    </w:p>
    <w:p w:rsidR="00A312A3" w:rsidRDefault="00A312A3">
      <w:pPr>
        <w:spacing w:line="65" w:lineRule="exact"/>
        <w:rPr>
          <w:sz w:val="20"/>
          <w:szCs w:val="20"/>
        </w:rPr>
      </w:pPr>
    </w:p>
    <w:p w:rsidR="00A312A3" w:rsidRDefault="00AF1825">
      <w:pPr>
        <w:ind w:left="20"/>
        <w:rPr>
          <w:sz w:val="20"/>
          <w:szCs w:val="20"/>
        </w:rPr>
      </w:pPr>
      <w:r>
        <w:rPr>
          <w:rFonts w:ascii="Arial" w:eastAsia="Arial" w:hAnsi="Arial" w:cs="Arial"/>
        </w:rPr>
        <w:t>Građevine za korištenje voda:</w:t>
      </w:r>
    </w:p>
    <w:p w:rsidR="00A312A3" w:rsidRDefault="00A312A3">
      <w:pPr>
        <w:spacing w:line="38" w:lineRule="exact"/>
        <w:rPr>
          <w:sz w:val="20"/>
          <w:szCs w:val="20"/>
        </w:rPr>
      </w:pPr>
    </w:p>
    <w:p w:rsidR="00A312A3" w:rsidRDefault="00AF1825" w:rsidP="00AF1825">
      <w:pPr>
        <w:numPr>
          <w:ilvl w:val="0"/>
          <w:numId w:val="13"/>
        </w:numPr>
        <w:tabs>
          <w:tab w:val="left" w:pos="380"/>
        </w:tabs>
        <w:ind w:left="380" w:hanging="364"/>
        <w:rPr>
          <w:rFonts w:ascii="Arial" w:eastAsia="Arial" w:hAnsi="Arial" w:cs="Arial"/>
          <w:color w:val="FF0000"/>
        </w:rPr>
      </w:pPr>
      <w:r>
        <w:rPr>
          <w:rFonts w:ascii="Arial" w:eastAsia="Arial" w:hAnsi="Arial" w:cs="Arial"/>
        </w:rPr>
        <w:t>magistralni cjevovod Zadar-Nin-Vir – postojeći</w:t>
      </w:r>
    </w:p>
    <w:p w:rsidR="00A312A3" w:rsidRDefault="00A312A3">
      <w:pPr>
        <w:spacing w:line="208" w:lineRule="exact"/>
        <w:rPr>
          <w:sz w:val="20"/>
          <w:szCs w:val="20"/>
        </w:rPr>
      </w:pPr>
    </w:p>
    <w:p w:rsidR="00A312A3" w:rsidRDefault="00AF1825">
      <w:pPr>
        <w:ind w:left="20"/>
        <w:rPr>
          <w:sz w:val="20"/>
          <w:szCs w:val="20"/>
        </w:rPr>
      </w:pPr>
      <w:r>
        <w:rPr>
          <w:rFonts w:ascii="Arial Bold" w:eastAsia="Arial Bold" w:hAnsi="Arial Bold" w:cs="Arial Bold"/>
          <w:b/>
          <w:bCs/>
        </w:rPr>
        <w:t>Turističko-ugostiteljske građevine:</w:t>
      </w:r>
    </w:p>
    <w:p w:rsidR="00A312A3" w:rsidRDefault="00A312A3">
      <w:pPr>
        <w:spacing w:line="52" w:lineRule="exact"/>
        <w:rPr>
          <w:sz w:val="20"/>
          <w:szCs w:val="20"/>
        </w:rPr>
      </w:pPr>
    </w:p>
    <w:p w:rsidR="00A312A3" w:rsidRDefault="00AF1825">
      <w:pPr>
        <w:ind w:left="20"/>
        <w:rPr>
          <w:sz w:val="20"/>
          <w:szCs w:val="20"/>
        </w:rPr>
      </w:pPr>
      <w:r>
        <w:rPr>
          <w:rFonts w:ascii="Arial Bold" w:eastAsia="Arial Bold" w:hAnsi="Arial Bold" w:cs="Arial Bold"/>
          <w:b/>
          <w:bCs/>
        </w:rPr>
        <w:t>Turističko-ugostiteljske cjeline površine 5 ha i više:</w:t>
      </w:r>
    </w:p>
    <w:p w:rsidR="00A312A3" w:rsidRDefault="00AF1825" w:rsidP="00AF1825">
      <w:pPr>
        <w:numPr>
          <w:ilvl w:val="0"/>
          <w:numId w:val="14"/>
        </w:numPr>
        <w:tabs>
          <w:tab w:val="left" w:pos="720"/>
        </w:tabs>
        <w:ind w:left="720" w:hanging="344"/>
        <w:rPr>
          <w:rFonts w:ascii="MS Mincho" w:eastAsia="MS Mincho" w:hAnsi="MS Mincho" w:cs="MS Mincho"/>
        </w:rPr>
      </w:pPr>
      <w:r>
        <w:rPr>
          <w:rFonts w:ascii="Arial" w:eastAsia="Arial" w:hAnsi="Arial" w:cs="Arial"/>
        </w:rPr>
        <w:t>Privlaka – Batalaža T2, T1, T3 (planirano 10,0 ha)</w:t>
      </w:r>
    </w:p>
    <w:p w:rsidR="00A312A3" w:rsidRDefault="00A312A3">
      <w:pPr>
        <w:spacing w:line="6" w:lineRule="exact"/>
        <w:rPr>
          <w:rFonts w:ascii="MS Mincho" w:eastAsia="MS Mincho" w:hAnsi="MS Mincho" w:cs="MS Mincho"/>
        </w:rPr>
      </w:pPr>
    </w:p>
    <w:p w:rsidR="00A312A3" w:rsidRDefault="00AF1825" w:rsidP="00AF1825">
      <w:pPr>
        <w:numPr>
          <w:ilvl w:val="0"/>
          <w:numId w:val="14"/>
        </w:numPr>
        <w:tabs>
          <w:tab w:val="left" w:pos="720"/>
        </w:tabs>
        <w:ind w:left="720" w:hanging="344"/>
        <w:rPr>
          <w:rFonts w:ascii="MS Mincho" w:eastAsia="MS Mincho" w:hAnsi="MS Mincho" w:cs="MS Mincho"/>
        </w:rPr>
      </w:pPr>
      <w:r>
        <w:rPr>
          <w:rFonts w:ascii="Arial" w:eastAsia="Arial" w:hAnsi="Arial" w:cs="Arial"/>
        </w:rPr>
        <w:t>Privlaka – Mletak T2 (planirano 10,0 ha)</w:t>
      </w:r>
    </w:p>
    <w:p w:rsidR="00A312A3" w:rsidRDefault="00A312A3">
      <w:pPr>
        <w:spacing w:line="15" w:lineRule="exact"/>
        <w:rPr>
          <w:rFonts w:ascii="MS Mincho" w:eastAsia="MS Mincho" w:hAnsi="MS Mincho" w:cs="MS Mincho"/>
        </w:rPr>
      </w:pPr>
    </w:p>
    <w:p w:rsidR="00A312A3" w:rsidRDefault="00AF1825" w:rsidP="00AF1825">
      <w:pPr>
        <w:numPr>
          <w:ilvl w:val="0"/>
          <w:numId w:val="14"/>
        </w:numPr>
        <w:tabs>
          <w:tab w:val="left" w:pos="720"/>
        </w:tabs>
        <w:ind w:left="720" w:hanging="344"/>
        <w:rPr>
          <w:rFonts w:ascii="MS Mincho" w:eastAsia="MS Mincho" w:hAnsi="MS Mincho" w:cs="MS Mincho"/>
        </w:rPr>
      </w:pPr>
      <w:r>
        <w:rPr>
          <w:rFonts w:ascii="Arial" w:eastAsia="Arial" w:hAnsi="Arial" w:cs="Arial"/>
        </w:rPr>
        <w:t>Privlaka – Rt Kuline T2 (planirano 20,0 ha)</w:t>
      </w:r>
    </w:p>
    <w:p w:rsidR="00A312A3" w:rsidRDefault="00A312A3">
      <w:pPr>
        <w:spacing w:line="225" w:lineRule="exact"/>
        <w:rPr>
          <w:sz w:val="20"/>
          <w:szCs w:val="20"/>
        </w:rPr>
      </w:pPr>
    </w:p>
    <w:p w:rsidR="00A312A3" w:rsidRDefault="00AF1825">
      <w:pPr>
        <w:ind w:left="20"/>
        <w:rPr>
          <w:sz w:val="20"/>
          <w:szCs w:val="20"/>
        </w:rPr>
      </w:pPr>
      <w:r>
        <w:rPr>
          <w:rFonts w:ascii="Arial Bold" w:eastAsia="Arial Bold" w:hAnsi="Arial Bold" w:cs="Arial Bold"/>
          <w:b/>
          <w:bCs/>
        </w:rPr>
        <w:t>Športski i rekreacijski centri:</w:t>
      </w:r>
    </w:p>
    <w:p w:rsidR="00A312A3" w:rsidRDefault="00A312A3">
      <w:pPr>
        <w:spacing w:line="51" w:lineRule="exact"/>
        <w:rPr>
          <w:sz w:val="20"/>
          <w:szCs w:val="20"/>
        </w:rPr>
      </w:pPr>
    </w:p>
    <w:p w:rsidR="00A312A3" w:rsidRDefault="00AF1825" w:rsidP="00AF1825">
      <w:pPr>
        <w:numPr>
          <w:ilvl w:val="0"/>
          <w:numId w:val="15"/>
        </w:numPr>
        <w:tabs>
          <w:tab w:val="left" w:pos="720"/>
        </w:tabs>
        <w:ind w:left="720" w:hanging="716"/>
        <w:rPr>
          <w:rFonts w:ascii="MS Mincho" w:eastAsia="MS Mincho" w:hAnsi="MS Mincho" w:cs="MS Mincho"/>
        </w:rPr>
      </w:pPr>
      <w:r>
        <w:rPr>
          <w:rFonts w:ascii="Arial" w:eastAsia="Arial" w:hAnsi="Arial" w:cs="Arial"/>
        </w:rPr>
        <w:t>športsko rekreacijski centar uz LC 63021 .</w:t>
      </w:r>
    </w:p>
    <w:p w:rsidR="00A312A3" w:rsidRDefault="00A312A3">
      <w:pPr>
        <w:spacing w:line="225" w:lineRule="exact"/>
        <w:rPr>
          <w:sz w:val="20"/>
          <w:szCs w:val="20"/>
        </w:rPr>
      </w:pPr>
    </w:p>
    <w:p w:rsidR="00A312A3" w:rsidRDefault="00AF1825">
      <w:pPr>
        <w:ind w:right="340"/>
        <w:jc w:val="center"/>
        <w:rPr>
          <w:sz w:val="20"/>
          <w:szCs w:val="20"/>
        </w:rPr>
      </w:pPr>
      <w:r>
        <w:rPr>
          <w:rFonts w:ascii="Arial" w:eastAsia="Arial" w:hAnsi="Arial" w:cs="Arial"/>
        </w:rPr>
        <w:t>Članak 13.</w:t>
      </w:r>
    </w:p>
    <w:p w:rsidR="00A312A3" w:rsidRDefault="00A312A3">
      <w:pPr>
        <w:spacing w:line="37" w:lineRule="exact"/>
        <w:rPr>
          <w:sz w:val="20"/>
          <w:szCs w:val="20"/>
        </w:rPr>
      </w:pPr>
    </w:p>
    <w:p w:rsidR="00A312A3" w:rsidRDefault="00AF1825">
      <w:pPr>
        <w:ind w:left="20"/>
        <w:rPr>
          <w:sz w:val="20"/>
          <w:szCs w:val="20"/>
        </w:rPr>
      </w:pPr>
      <w:r>
        <w:rPr>
          <w:rFonts w:ascii="Arial" w:eastAsia="Arial" w:hAnsi="Arial" w:cs="Arial"/>
        </w:rPr>
        <w:t>Članak 10. mijenja se i glasi:</w:t>
      </w:r>
    </w:p>
    <w:p w:rsidR="00A312A3" w:rsidRDefault="00A312A3">
      <w:pPr>
        <w:spacing w:line="216" w:lineRule="exact"/>
        <w:rPr>
          <w:sz w:val="20"/>
          <w:szCs w:val="20"/>
        </w:rPr>
      </w:pPr>
    </w:p>
    <w:p w:rsidR="00A312A3" w:rsidRDefault="00AF1825">
      <w:pPr>
        <w:spacing w:line="252" w:lineRule="auto"/>
        <w:ind w:left="20" w:firstLine="674"/>
        <w:jc w:val="both"/>
        <w:rPr>
          <w:sz w:val="20"/>
          <w:szCs w:val="20"/>
        </w:rPr>
      </w:pPr>
      <w:r>
        <w:rPr>
          <w:rFonts w:ascii="Arial" w:eastAsia="Arial" w:hAnsi="Arial" w:cs="Arial"/>
        </w:rPr>
        <w:t>Nakon završetka radova na izgradnji ili rekonstrukciji svih cesta, magistralnih vodovodnih pravaca i dalekovoda, koji prolaze Općinom Privlaka, potrebno je primjerno sanirati i oblikovati krajobraz.</w:t>
      </w:r>
    </w:p>
    <w:p w:rsidR="00A312A3" w:rsidRDefault="00AF1825">
      <w:pPr>
        <w:ind w:left="20" w:firstLine="708"/>
        <w:jc w:val="both"/>
        <w:rPr>
          <w:sz w:val="20"/>
          <w:szCs w:val="20"/>
        </w:rPr>
      </w:pPr>
      <w:r>
        <w:rPr>
          <w:rFonts w:ascii="Arial" w:eastAsia="Arial" w:hAnsi="Arial" w:cs="Arial"/>
        </w:rPr>
        <w:t>Usjeke i nasipe je potrebno izvesti u odgovarajućoj širini uz primjenu mjera zaštite od odronjavanja kamenja i zemlje.</w:t>
      </w:r>
    </w:p>
    <w:p w:rsidR="00A312A3" w:rsidRDefault="00A312A3">
      <w:pPr>
        <w:spacing w:line="214" w:lineRule="exact"/>
        <w:rPr>
          <w:sz w:val="20"/>
          <w:szCs w:val="20"/>
        </w:rPr>
      </w:pPr>
    </w:p>
    <w:p w:rsidR="00A312A3" w:rsidRDefault="00AF1825">
      <w:pPr>
        <w:ind w:right="340"/>
        <w:jc w:val="center"/>
        <w:rPr>
          <w:sz w:val="20"/>
          <w:szCs w:val="20"/>
        </w:rPr>
      </w:pPr>
      <w:r>
        <w:rPr>
          <w:rFonts w:ascii="Arial" w:eastAsia="Arial" w:hAnsi="Arial" w:cs="Arial"/>
        </w:rPr>
        <w:t>Članak 14.</w:t>
      </w:r>
    </w:p>
    <w:p w:rsidR="00A312A3" w:rsidRDefault="00A312A3">
      <w:pPr>
        <w:spacing w:line="38" w:lineRule="exact"/>
        <w:rPr>
          <w:sz w:val="20"/>
          <w:szCs w:val="20"/>
        </w:rPr>
      </w:pPr>
    </w:p>
    <w:p w:rsidR="00A312A3" w:rsidRDefault="00AF1825">
      <w:pPr>
        <w:ind w:left="20"/>
        <w:rPr>
          <w:sz w:val="20"/>
          <w:szCs w:val="20"/>
        </w:rPr>
      </w:pPr>
      <w:r>
        <w:rPr>
          <w:rFonts w:ascii="Arial" w:eastAsia="Arial" w:hAnsi="Arial" w:cs="Arial"/>
        </w:rPr>
        <w:t>Članak 11. mijenja se i glasi:</w:t>
      </w:r>
    </w:p>
    <w:p w:rsidR="00A312A3" w:rsidRDefault="00A312A3">
      <w:pPr>
        <w:spacing w:line="198" w:lineRule="exact"/>
        <w:rPr>
          <w:sz w:val="20"/>
          <w:szCs w:val="20"/>
        </w:rPr>
      </w:pPr>
    </w:p>
    <w:p w:rsidR="00A312A3" w:rsidRDefault="00AF1825">
      <w:pPr>
        <w:ind w:left="20"/>
        <w:rPr>
          <w:sz w:val="20"/>
          <w:szCs w:val="20"/>
        </w:rPr>
      </w:pPr>
      <w:r>
        <w:rPr>
          <w:rFonts w:ascii="Arial Bold" w:eastAsia="Arial Bold" w:hAnsi="Arial Bold" w:cs="Arial Bold"/>
          <w:b/>
          <w:bCs/>
          <w:sz w:val="24"/>
          <w:szCs w:val="24"/>
        </w:rPr>
        <w:t>Građevine odvažnosti za Županiju</w:t>
      </w:r>
    </w:p>
    <w:p w:rsidR="00A312A3" w:rsidRDefault="00A312A3">
      <w:pPr>
        <w:spacing w:line="99" w:lineRule="exact"/>
        <w:rPr>
          <w:sz w:val="20"/>
          <w:szCs w:val="20"/>
        </w:rPr>
      </w:pPr>
    </w:p>
    <w:p w:rsidR="00A312A3" w:rsidRDefault="00AF1825">
      <w:pPr>
        <w:spacing w:line="291" w:lineRule="auto"/>
        <w:ind w:left="20" w:right="500"/>
        <w:rPr>
          <w:sz w:val="20"/>
          <w:szCs w:val="20"/>
        </w:rPr>
      </w:pPr>
      <w:r>
        <w:rPr>
          <w:rFonts w:ascii="Arial" w:eastAsia="Arial" w:hAnsi="Arial" w:cs="Arial"/>
        </w:rPr>
        <w:t>Ovaj plan određuje građevine od važnosti za Županiju, sukladno odredbama PPŽ –a i Uredbe o određivanju građevina, drugih zahvata u prostoru i površina državnog i područnog (regionalnog) značaja (NN 34/14), a to su:</w:t>
      </w:r>
    </w:p>
    <w:p w:rsidR="00A312A3" w:rsidRDefault="00A312A3">
      <w:pPr>
        <w:spacing w:line="158" w:lineRule="exact"/>
        <w:rPr>
          <w:sz w:val="20"/>
          <w:szCs w:val="20"/>
        </w:rPr>
      </w:pPr>
    </w:p>
    <w:p w:rsidR="00A312A3" w:rsidRDefault="00AF1825">
      <w:pPr>
        <w:ind w:left="20"/>
        <w:rPr>
          <w:sz w:val="20"/>
          <w:szCs w:val="20"/>
        </w:rPr>
      </w:pPr>
      <w:r>
        <w:rPr>
          <w:rFonts w:ascii="Arial Bold" w:eastAsia="Arial Bold" w:hAnsi="Arial Bold" w:cs="Arial Bold"/>
          <w:b/>
          <w:bCs/>
        </w:rPr>
        <w:t>Prometne građevine:</w:t>
      </w:r>
    </w:p>
    <w:p w:rsidR="00A312A3" w:rsidRDefault="00A312A3">
      <w:pPr>
        <w:spacing w:line="43" w:lineRule="exact"/>
        <w:rPr>
          <w:sz w:val="20"/>
          <w:szCs w:val="20"/>
        </w:rPr>
      </w:pPr>
    </w:p>
    <w:p w:rsidR="00A312A3" w:rsidRDefault="00AF1825">
      <w:pPr>
        <w:ind w:left="20"/>
        <w:rPr>
          <w:sz w:val="20"/>
          <w:szCs w:val="20"/>
        </w:rPr>
      </w:pPr>
      <w:r>
        <w:rPr>
          <w:rFonts w:ascii="Arial" w:eastAsia="Arial" w:hAnsi="Arial" w:cs="Arial"/>
        </w:rPr>
        <w:t>Cestovni objekti s pripadajućim građevinama i uređajima:</w:t>
      </w:r>
    </w:p>
    <w:p w:rsidR="00A312A3" w:rsidRDefault="00AF1825" w:rsidP="00AF1825">
      <w:pPr>
        <w:numPr>
          <w:ilvl w:val="0"/>
          <w:numId w:val="16"/>
        </w:numPr>
        <w:tabs>
          <w:tab w:val="left" w:pos="520"/>
        </w:tabs>
        <w:ind w:left="520" w:hanging="504"/>
        <w:rPr>
          <w:rFonts w:ascii="MS Mincho" w:eastAsia="MS Mincho" w:hAnsi="MS Mincho" w:cs="MS Mincho"/>
        </w:rPr>
      </w:pPr>
      <w:r>
        <w:rPr>
          <w:rFonts w:ascii="Arial" w:eastAsia="Arial" w:hAnsi="Arial" w:cs="Arial"/>
        </w:rPr>
        <w:t>lokalna cesta: LC 63021: Sabunike (D306) –Ž6273</w:t>
      </w:r>
    </w:p>
    <w:p w:rsidR="00A312A3" w:rsidRDefault="00A312A3">
      <w:pPr>
        <w:spacing w:line="13" w:lineRule="exact"/>
        <w:rPr>
          <w:rFonts w:ascii="MS Mincho" w:eastAsia="MS Mincho" w:hAnsi="MS Mincho" w:cs="MS Mincho"/>
        </w:rPr>
      </w:pPr>
    </w:p>
    <w:p w:rsidR="00A312A3" w:rsidRDefault="00AF1825" w:rsidP="00AF1825">
      <w:pPr>
        <w:numPr>
          <w:ilvl w:val="0"/>
          <w:numId w:val="16"/>
        </w:numPr>
        <w:tabs>
          <w:tab w:val="left" w:pos="520"/>
        </w:tabs>
        <w:ind w:left="520" w:hanging="504"/>
        <w:rPr>
          <w:rFonts w:ascii="MS Mincho" w:eastAsia="MS Mincho" w:hAnsi="MS Mincho" w:cs="MS Mincho"/>
        </w:rPr>
      </w:pPr>
      <w:r>
        <w:rPr>
          <w:rFonts w:ascii="Arial" w:eastAsia="Arial" w:hAnsi="Arial" w:cs="Arial"/>
        </w:rPr>
        <w:t>lokalna cesta: LC 63188: Ž6273 – Put Potoka</w:t>
      </w:r>
    </w:p>
    <w:p w:rsidR="00A312A3" w:rsidRDefault="00A312A3">
      <w:pPr>
        <w:spacing w:line="15" w:lineRule="exact"/>
        <w:rPr>
          <w:rFonts w:ascii="MS Mincho" w:eastAsia="MS Mincho" w:hAnsi="MS Mincho" w:cs="MS Mincho"/>
        </w:rPr>
      </w:pPr>
    </w:p>
    <w:p w:rsidR="00A312A3" w:rsidRDefault="00AF1825" w:rsidP="00AF1825">
      <w:pPr>
        <w:numPr>
          <w:ilvl w:val="0"/>
          <w:numId w:val="16"/>
        </w:numPr>
        <w:tabs>
          <w:tab w:val="left" w:pos="520"/>
        </w:tabs>
        <w:ind w:left="520" w:hanging="504"/>
        <w:rPr>
          <w:rFonts w:ascii="MS Mincho" w:eastAsia="MS Mincho" w:hAnsi="MS Mincho" w:cs="MS Mincho"/>
        </w:rPr>
      </w:pPr>
      <w:r>
        <w:rPr>
          <w:rFonts w:ascii="Arial" w:eastAsia="Arial" w:hAnsi="Arial" w:cs="Arial"/>
        </w:rPr>
        <w:t>lokalna cesta: LC 63189: Ž6273 (Put Brtalića) – Škrapavac – Ž6273</w:t>
      </w:r>
    </w:p>
    <w:p w:rsidR="00A312A3" w:rsidRDefault="00A312A3">
      <w:pPr>
        <w:spacing w:line="15" w:lineRule="exact"/>
        <w:rPr>
          <w:rFonts w:ascii="MS Mincho" w:eastAsia="MS Mincho" w:hAnsi="MS Mincho" w:cs="MS Mincho"/>
        </w:rPr>
      </w:pPr>
    </w:p>
    <w:p w:rsidR="00A312A3" w:rsidRDefault="00AF1825" w:rsidP="00AF1825">
      <w:pPr>
        <w:numPr>
          <w:ilvl w:val="0"/>
          <w:numId w:val="16"/>
        </w:numPr>
        <w:tabs>
          <w:tab w:val="left" w:pos="520"/>
        </w:tabs>
        <w:ind w:left="520" w:hanging="504"/>
        <w:rPr>
          <w:rFonts w:ascii="MS Mincho" w:eastAsia="MS Mincho" w:hAnsi="MS Mincho" w:cs="MS Mincho"/>
        </w:rPr>
      </w:pPr>
      <w:r>
        <w:rPr>
          <w:rFonts w:ascii="Arial" w:eastAsia="Arial" w:hAnsi="Arial" w:cs="Arial"/>
        </w:rPr>
        <w:t>ŽC 6273 - Privlaka (D306) - Nin - Sv. Nikola (D306) (postojeća)</w:t>
      </w:r>
    </w:p>
    <w:p w:rsidR="00A312A3" w:rsidRDefault="00A312A3">
      <w:pPr>
        <w:spacing w:line="225" w:lineRule="exact"/>
        <w:rPr>
          <w:sz w:val="20"/>
          <w:szCs w:val="20"/>
        </w:rPr>
      </w:pPr>
    </w:p>
    <w:p w:rsidR="00A312A3" w:rsidRDefault="00AF1825">
      <w:pPr>
        <w:ind w:left="20"/>
        <w:rPr>
          <w:sz w:val="20"/>
          <w:szCs w:val="20"/>
        </w:rPr>
      </w:pPr>
      <w:r>
        <w:rPr>
          <w:rFonts w:ascii="Arial Bold" w:eastAsia="Arial Bold" w:hAnsi="Arial Bold" w:cs="Arial Bold"/>
          <w:b/>
          <w:bCs/>
        </w:rPr>
        <w:t>Pomorske građevine:</w:t>
      </w:r>
    </w:p>
    <w:p w:rsidR="00A312A3" w:rsidRDefault="00A312A3">
      <w:pPr>
        <w:spacing w:line="52" w:lineRule="exact"/>
        <w:rPr>
          <w:sz w:val="20"/>
          <w:szCs w:val="20"/>
        </w:rPr>
      </w:pPr>
    </w:p>
    <w:p w:rsidR="00A312A3" w:rsidRDefault="00AF1825">
      <w:pPr>
        <w:ind w:left="20"/>
        <w:rPr>
          <w:sz w:val="20"/>
          <w:szCs w:val="20"/>
        </w:rPr>
      </w:pPr>
      <w:r>
        <w:rPr>
          <w:rFonts w:ascii="Arial Bold" w:eastAsia="Arial Bold" w:hAnsi="Arial Bold" w:cs="Arial Bold"/>
          <w:b/>
          <w:bCs/>
        </w:rPr>
        <w:t>Luka otvorena za javni promet:</w:t>
      </w:r>
    </w:p>
    <w:p w:rsidR="00A312A3" w:rsidRDefault="00AF1825" w:rsidP="00AF1825">
      <w:pPr>
        <w:numPr>
          <w:ilvl w:val="0"/>
          <w:numId w:val="17"/>
        </w:numPr>
        <w:tabs>
          <w:tab w:val="left" w:pos="440"/>
        </w:tabs>
        <w:ind w:left="440" w:hanging="424"/>
        <w:rPr>
          <w:rFonts w:ascii="MS Mincho" w:eastAsia="MS Mincho" w:hAnsi="MS Mincho" w:cs="MS Mincho"/>
        </w:rPr>
      </w:pPr>
      <w:r>
        <w:rPr>
          <w:rFonts w:ascii="Arial" w:eastAsia="Arial" w:hAnsi="Arial" w:cs="Arial"/>
        </w:rPr>
        <w:t>luka lokalnog značaja – luka Privlaka - postojeća,</w:t>
      </w:r>
    </w:p>
    <w:p w:rsidR="00A312A3" w:rsidRDefault="00A312A3">
      <w:pPr>
        <w:spacing w:line="6" w:lineRule="exact"/>
        <w:rPr>
          <w:rFonts w:ascii="MS Mincho" w:eastAsia="MS Mincho" w:hAnsi="MS Mincho" w:cs="MS Mincho"/>
        </w:rPr>
      </w:pPr>
    </w:p>
    <w:p w:rsidR="00A312A3" w:rsidRDefault="00AF1825" w:rsidP="00AF1825">
      <w:pPr>
        <w:numPr>
          <w:ilvl w:val="0"/>
          <w:numId w:val="17"/>
        </w:numPr>
        <w:tabs>
          <w:tab w:val="left" w:pos="440"/>
        </w:tabs>
        <w:ind w:left="440" w:hanging="424"/>
        <w:rPr>
          <w:rFonts w:ascii="Arial" w:eastAsia="Arial" w:hAnsi="Arial" w:cs="Arial"/>
        </w:rPr>
      </w:pPr>
      <w:r>
        <w:rPr>
          <w:rFonts w:ascii="Arial" w:eastAsia="Arial" w:hAnsi="Arial" w:cs="Arial"/>
        </w:rPr>
        <w:t>luka lokalnog značaja – uvalaLoznica - postojeća,</w:t>
      </w:r>
    </w:p>
    <w:p w:rsidR="00A312A3" w:rsidRDefault="00A312A3">
      <w:pPr>
        <w:spacing w:line="208" w:lineRule="exact"/>
        <w:rPr>
          <w:sz w:val="20"/>
          <w:szCs w:val="20"/>
        </w:rPr>
      </w:pPr>
    </w:p>
    <w:p w:rsidR="00A312A3" w:rsidRDefault="00AF1825">
      <w:pPr>
        <w:ind w:left="20"/>
        <w:rPr>
          <w:sz w:val="20"/>
          <w:szCs w:val="20"/>
        </w:rPr>
      </w:pPr>
      <w:r>
        <w:rPr>
          <w:rFonts w:ascii="Arial Bold" w:eastAsia="Arial Bold" w:hAnsi="Arial Bold" w:cs="Arial Bold"/>
          <w:b/>
          <w:bCs/>
        </w:rPr>
        <w:t>Energetske građevine</w:t>
      </w:r>
    </w:p>
    <w:p w:rsidR="00A312A3" w:rsidRDefault="00A312A3">
      <w:pPr>
        <w:spacing w:line="53" w:lineRule="exact"/>
        <w:rPr>
          <w:sz w:val="20"/>
          <w:szCs w:val="20"/>
        </w:rPr>
      </w:pPr>
    </w:p>
    <w:p w:rsidR="00A312A3" w:rsidRDefault="00AF1825" w:rsidP="00AF1825">
      <w:pPr>
        <w:numPr>
          <w:ilvl w:val="0"/>
          <w:numId w:val="18"/>
        </w:numPr>
        <w:tabs>
          <w:tab w:val="left" w:pos="520"/>
        </w:tabs>
        <w:ind w:left="520" w:hanging="504"/>
        <w:rPr>
          <w:rFonts w:ascii="MS Mincho" w:eastAsia="MS Mincho" w:hAnsi="MS Mincho" w:cs="MS Mincho"/>
        </w:rPr>
      </w:pPr>
      <w:r>
        <w:rPr>
          <w:rFonts w:ascii="Arial" w:eastAsia="Arial" w:hAnsi="Arial" w:cs="Arial"/>
        </w:rPr>
        <w:t>DV/KB 110 kV TS Nin - TS Pag - TS Novalja – postojeće</w:t>
      </w:r>
    </w:p>
    <w:p w:rsidR="00A312A3" w:rsidRDefault="00A312A3">
      <w:pPr>
        <w:spacing w:line="6" w:lineRule="exact"/>
        <w:rPr>
          <w:rFonts w:ascii="MS Mincho" w:eastAsia="MS Mincho" w:hAnsi="MS Mincho" w:cs="MS Mincho"/>
        </w:rPr>
      </w:pPr>
    </w:p>
    <w:p w:rsidR="00A312A3" w:rsidRDefault="00AF1825" w:rsidP="00AF1825">
      <w:pPr>
        <w:numPr>
          <w:ilvl w:val="0"/>
          <w:numId w:val="18"/>
        </w:numPr>
        <w:tabs>
          <w:tab w:val="left" w:pos="520"/>
        </w:tabs>
        <w:ind w:left="520" w:hanging="504"/>
        <w:rPr>
          <w:rFonts w:ascii="MS Mincho" w:eastAsia="MS Mincho" w:hAnsi="MS Mincho" w:cs="MS Mincho"/>
        </w:rPr>
      </w:pPr>
      <w:r>
        <w:rPr>
          <w:rFonts w:ascii="Arial" w:eastAsia="Arial" w:hAnsi="Arial" w:cs="Arial"/>
        </w:rPr>
        <w:t>Lokalni plinski distributivni sustav (planirani)</w:t>
      </w:r>
    </w:p>
    <w:p w:rsidR="00A312A3" w:rsidRDefault="00A312A3">
      <w:pPr>
        <w:spacing w:line="225" w:lineRule="exact"/>
        <w:rPr>
          <w:sz w:val="20"/>
          <w:szCs w:val="20"/>
        </w:rPr>
      </w:pPr>
    </w:p>
    <w:p w:rsidR="00A312A3" w:rsidRDefault="00AF1825">
      <w:pPr>
        <w:ind w:left="20"/>
        <w:rPr>
          <w:sz w:val="20"/>
          <w:szCs w:val="20"/>
        </w:rPr>
      </w:pPr>
      <w:r>
        <w:rPr>
          <w:rFonts w:ascii="Arial Bold" w:eastAsia="Arial Bold" w:hAnsi="Arial Bold" w:cs="Arial Bold"/>
          <w:b/>
          <w:bCs/>
        </w:rPr>
        <w:t>Građevine elektroničkih komunikacija</w:t>
      </w:r>
    </w:p>
    <w:p w:rsidR="00A312A3" w:rsidRDefault="00A312A3">
      <w:pPr>
        <w:spacing w:line="54" w:lineRule="exact"/>
        <w:rPr>
          <w:sz w:val="20"/>
          <w:szCs w:val="20"/>
        </w:rPr>
      </w:pPr>
    </w:p>
    <w:p w:rsidR="00A312A3" w:rsidRDefault="00AF1825" w:rsidP="00AF1825">
      <w:pPr>
        <w:numPr>
          <w:ilvl w:val="0"/>
          <w:numId w:val="19"/>
        </w:numPr>
        <w:tabs>
          <w:tab w:val="left" w:pos="222"/>
        </w:tabs>
        <w:spacing w:line="235" w:lineRule="auto"/>
        <w:ind w:left="20" w:right="20" w:hanging="4"/>
        <w:rPr>
          <w:rFonts w:ascii="Arial" w:eastAsia="Arial" w:hAnsi="Arial" w:cs="Arial"/>
        </w:rPr>
      </w:pPr>
      <w:r>
        <w:rPr>
          <w:rFonts w:ascii="Arial" w:eastAsia="Arial" w:hAnsi="Arial" w:cs="Arial"/>
        </w:rPr>
        <w:t>odašiljači nepokretnih i pokretnih elektroničkih komunikacijskih mreža izvan građevinskog područja</w:t>
      </w:r>
    </w:p>
    <w:p w:rsidR="00A312A3" w:rsidRDefault="00A312A3">
      <w:pPr>
        <w:spacing w:line="1" w:lineRule="exact"/>
        <w:rPr>
          <w:rFonts w:ascii="Arial" w:eastAsia="Arial" w:hAnsi="Arial" w:cs="Arial"/>
        </w:rPr>
      </w:pPr>
    </w:p>
    <w:p w:rsidR="00A312A3" w:rsidRDefault="00AF1825" w:rsidP="00AF1825">
      <w:pPr>
        <w:numPr>
          <w:ilvl w:val="0"/>
          <w:numId w:val="19"/>
        </w:numPr>
        <w:tabs>
          <w:tab w:val="left" w:pos="160"/>
        </w:tabs>
        <w:spacing w:line="239" w:lineRule="auto"/>
        <w:ind w:left="160" w:hanging="144"/>
        <w:rPr>
          <w:rFonts w:ascii="Arial" w:eastAsia="Arial" w:hAnsi="Arial" w:cs="Arial"/>
        </w:rPr>
      </w:pPr>
      <w:r>
        <w:rPr>
          <w:rFonts w:ascii="Arial" w:eastAsia="Arial" w:hAnsi="Arial" w:cs="Arial"/>
        </w:rPr>
        <w:t>županijski elektronički komunikacijski vodovi s pripadajućim građevinama</w:t>
      </w:r>
    </w:p>
    <w:p w:rsidR="00A312A3" w:rsidRDefault="00A312A3">
      <w:pPr>
        <w:spacing w:line="200" w:lineRule="exact"/>
        <w:rPr>
          <w:sz w:val="20"/>
          <w:szCs w:val="20"/>
        </w:rPr>
      </w:pPr>
    </w:p>
    <w:p w:rsidR="00A312A3" w:rsidRDefault="00A312A3">
      <w:pPr>
        <w:spacing w:line="385" w:lineRule="exact"/>
        <w:rPr>
          <w:sz w:val="20"/>
          <w:szCs w:val="20"/>
        </w:rPr>
      </w:pPr>
    </w:p>
    <w:p w:rsidR="00A312A3" w:rsidRDefault="00AF1825">
      <w:pPr>
        <w:ind w:left="8960"/>
        <w:rPr>
          <w:sz w:val="20"/>
          <w:szCs w:val="20"/>
        </w:rPr>
      </w:pPr>
      <w:r>
        <w:rPr>
          <w:rFonts w:ascii="Arial" w:eastAsia="Arial" w:hAnsi="Arial" w:cs="Arial"/>
        </w:rPr>
        <w:t>4</w:t>
      </w:r>
    </w:p>
    <w:p w:rsidR="00A312A3" w:rsidRDefault="00A312A3">
      <w:pPr>
        <w:sectPr w:rsidR="00A312A3">
          <w:pgSz w:w="11900" w:h="16838"/>
          <w:pgMar w:top="691" w:right="1066" w:bottom="413" w:left="1400" w:header="0" w:footer="0" w:gutter="0"/>
          <w:cols w:space="720" w:equalWidth="0">
            <w:col w:w="9440"/>
          </w:cols>
        </w:sectPr>
      </w:pPr>
    </w:p>
    <w:p w:rsidR="00A312A3" w:rsidRDefault="00A312A3">
      <w:pPr>
        <w:spacing w:line="200" w:lineRule="exact"/>
        <w:rPr>
          <w:sz w:val="20"/>
          <w:szCs w:val="20"/>
        </w:rPr>
      </w:pPr>
      <w:bookmarkStart w:id="3" w:name="page5"/>
      <w:bookmarkEnd w:id="3"/>
    </w:p>
    <w:p w:rsidR="00A312A3" w:rsidRDefault="00A312A3">
      <w:pPr>
        <w:spacing w:line="249" w:lineRule="exact"/>
        <w:rPr>
          <w:sz w:val="20"/>
          <w:szCs w:val="20"/>
        </w:rPr>
      </w:pPr>
    </w:p>
    <w:p w:rsidR="00A312A3" w:rsidRDefault="00AF1825">
      <w:pPr>
        <w:ind w:left="362"/>
        <w:rPr>
          <w:sz w:val="20"/>
          <w:szCs w:val="20"/>
        </w:rPr>
      </w:pPr>
      <w:r>
        <w:rPr>
          <w:rFonts w:ascii="Arial Bold" w:eastAsia="Arial Bold" w:hAnsi="Arial Bold" w:cs="Arial Bold"/>
          <w:b/>
          <w:bCs/>
        </w:rPr>
        <w:t>Vodne građevine:</w:t>
      </w:r>
    </w:p>
    <w:p w:rsidR="00A312A3" w:rsidRDefault="00A312A3">
      <w:pPr>
        <w:spacing w:line="52" w:lineRule="exact"/>
        <w:rPr>
          <w:sz w:val="20"/>
          <w:szCs w:val="20"/>
        </w:rPr>
      </w:pPr>
    </w:p>
    <w:p w:rsidR="00A312A3" w:rsidRDefault="00AF1825">
      <w:pPr>
        <w:ind w:left="362"/>
        <w:rPr>
          <w:sz w:val="20"/>
          <w:szCs w:val="20"/>
        </w:rPr>
      </w:pPr>
      <w:r>
        <w:rPr>
          <w:rFonts w:ascii="Arial Bold" w:eastAsia="Arial Bold" w:hAnsi="Arial Bold" w:cs="Arial Bold"/>
          <w:b/>
          <w:bCs/>
        </w:rPr>
        <w:t>Građevine za zaštitu voda:</w:t>
      </w:r>
    </w:p>
    <w:p w:rsidR="00A312A3" w:rsidRDefault="00AF1825" w:rsidP="00AF1825">
      <w:pPr>
        <w:numPr>
          <w:ilvl w:val="0"/>
          <w:numId w:val="20"/>
        </w:numPr>
        <w:tabs>
          <w:tab w:val="left" w:pos="862"/>
        </w:tabs>
        <w:ind w:left="862" w:hanging="504"/>
        <w:rPr>
          <w:rFonts w:ascii="MS Mincho" w:eastAsia="MS Mincho" w:hAnsi="MS Mincho" w:cs="MS Mincho"/>
        </w:rPr>
      </w:pPr>
      <w:r>
        <w:rPr>
          <w:rFonts w:ascii="Arial" w:eastAsia="Arial" w:hAnsi="Arial" w:cs="Arial"/>
        </w:rPr>
        <w:t>sustav i uređaji za pročišćavanje otpadnih voda kapaciteta manjeg od 100000 ES</w:t>
      </w:r>
    </w:p>
    <w:p w:rsidR="00A312A3" w:rsidRDefault="00A312A3">
      <w:pPr>
        <w:spacing w:line="222" w:lineRule="exact"/>
        <w:rPr>
          <w:sz w:val="20"/>
          <w:szCs w:val="20"/>
        </w:rPr>
      </w:pPr>
    </w:p>
    <w:p w:rsidR="00A312A3" w:rsidRDefault="00AF1825">
      <w:pPr>
        <w:spacing w:line="258" w:lineRule="auto"/>
        <w:ind w:left="362" w:right="340"/>
        <w:jc w:val="both"/>
        <w:rPr>
          <w:sz w:val="20"/>
          <w:szCs w:val="20"/>
        </w:rPr>
      </w:pPr>
      <w:r>
        <w:rPr>
          <w:rFonts w:ascii="Arial" w:eastAsia="Arial" w:hAnsi="Arial" w:cs="Arial"/>
        </w:rPr>
        <w:t>Za građevine od važnosti za Županiju, akti za gradnju mogu se izdati uz neposredno provedbu Prostornog plana Zadarske županije ukoliko županijskim planom, zakonom ili drugim propisima nije drugačije određeno.</w:t>
      </w:r>
    </w:p>
    <w:p w:rsidR="00A312A3" w:rsidRDefault="00A312A3">
      <w:pPr>
        <w:spacing w:line="197" w:lineRule="exact"/>
        <w:rPr>
          <w:sz w:val="20"/>
          <w:szCs w:val="20"/>
        </w:rPr>
      </w:pPr>
    </w:p>
    <w:p w:rsidR="00A312A3" w:rsidRDefault="00AF1825">
      <w:pPr>
        <w:ind w:right="-21"/>
        <w:jc w:val="center"/>
        <w:rPr>
          <w:sz w:val="20"/>
          <w:szCs w:val="20"/>
        </w:rPr>
      </w:pPr>
      <w:r>
        <w:rPr>
          <w:rFonts w:ascii="Arial" w:eastAsia="Arial" w:hAnsi="Arial" w:cs="Arial"/>
        </w:rPr>
        <w:t>Članak 15.</w:t>
      </w:r>
    </w:p>
    <w:p w:rsidR="00A312A3" w:rsidRDefault="00A312A3">
      <w:pPr>
        <w:spacing w:line="37" w:lineRule="exact"/>
        <w:rPr>
          <w:sz w:val="20"/>
          <w:szCs w:val="20"/>
        </w:rPr>
      </w:pPr>
    </w:p>
    <w:p w:rsidR="00A312A3" w:rsidRDefault="00AF1825">
      <w:pPr>
        <w:ind w:left="362"/>
        <w:rPr>
          <w:sz w:val="20"/>
          <w:szCs w:val="20"/>
        </w:rPr>
      </w:pPr>
      <w:r>
        <w:rPr>
          <w:rFonts w:ascii="Arial" w:eastAsia="Arial" w:hAnsi="Arial" w:cs="Arial"/>
        </w:rPr>
        <w:t>Dodaje se članak 11a. koji glasi:</w:t>
      </w:r>
    </w:p>
    <w:p w:rsidR="00A312A3" w:rsidRDefault="00A312A3">
      <w:pPr>
        <w:spacing w:line="216" w:lineRule="exact"/>
        <w:rPr>
          <w:sz w:val="20"/>
          <w:szCs w:val="20"/>
        </w:rPr>
      </w:pPr>
    </w:p>
    <w:p w:rsidR="00A312A3" w:rsidRDefault="00AF1825">
      <w:pPr>
        <w:spacing w:line="258" w:lineRule="auto"/>
        <w:ind w:left="362"/>
        <w:jc w:val="both"/>
        <w:rPr>
          <w:sz w:val="20"/>
          <w:szCs w:val="20"/>
        </w:rPr>
      </w:pPr>
      <w:r>
        <w:rPr>
          <w:rFonts w:ascii="Arial" w:eastAsia="Arial" w:hAnsi="Arial" w:cs="Arial"/>
        </w:rPr>
        <w:t>Granice građevinskog područja naselja u pravilu su određene granicama katastarskih čestica. Iznimno, u slučaju velikih i/ili nepravilnih i izduženih kat. čestica, granica je ucrtana linija razgraničenja na čestici prema kojoj treba izraditi parcelacijski elaborat.</w:t>
      </w:r>
    </w:p>
    <w:p w:rsidR="00A312A3" w:rsidRDefault="00A312A3">
      <w:pPr>
        <w:spacing w:line="197" w:lineRule="exact"/>
        <w:rPr>
          <w:sz w:val="20"/>
          <w:szCs w:val="20"/>
        </w:rPr>
      </w:pPr>
    </w:p>
    <w:p w:rsidR="00A312A3" w:rsidRDefault="00AF1825">
      <w:pPr>
        <w:ind w:right="-21"/>
        <w:jc w:val="center"/>
        <w:rPr>
          <w:sz w:val="20"/>
          <w:szCs w:val="20"/>
        </w:rPr>
      </w:pPr>
      <w:r>
        <w:rPr>
          <w:rFonts w:ascii="Arial" w:eastAsia="Arial" w:hAnsi="Arial" w:cs="Arial"/>
        </w:rPr>
        <w:t>Članak 16.</w:t>
      </w:r>
    </w:p>
    <w:p w:rsidR="00A312A3" w:rsidRDefault="00A312A3">
      <w:pPr>
        <w:spacing w:line="37" w:lineRule="exact"/>
        <w:rPr>
          <w:sz w:val="20"/>
          <w:szCs w:val="20"/>
        </w:rPr>
      </w:pPr>
    </w:p>
    <w:p w:rsidR="00A312A3" w:rsidRDefault="00AF1825">
      <w:pPr>
        <w:ind w:left="362"/>
        <w:rPr>
          <w:sz w:val="20"/>
          <w:szCs w:val="20"/>
        </w:rPr>
      </w:pPr>
      <w:r>
        <w:rPr>
          <w:rFonts w:ascii="Arial" w:eastAsia="Arial" w:hAnsi="Arial" w:cs="Arial"/>
        </w:rPr>
        <w:t>Dodaje se članak 11b. koji glasi:</w:t>
      </w:r>
    </w:p>
    <w:p w:rsidR="00A312A3" w:rsidRDefault="00A312A3">
      <w:pPr>
        <w:spacing w:line="216" w:lineRule="exact"/>
        <w:rPr>
          <w:sz w:val="20"/>
          <w:szCs w:val="20"/>
        </w:rPr>
      </w:pPr>
    </w:p>
    <w:p w:rsidR="00A312A3" w:rsidRDefault="00AF1825">
      <w:pPr>
        <w:spacing w:line="248" w:lineRule="auto"/>
        <w:ind w:left="362"/>
        <w:rPr>
          <w:sz w:val="20"/>
          <w:szCs w:val="20"/>
        </w:rPr>
      </w:pPr>
      <w:r>
        <w:rPr>
          <w:rFonts w:ascii="Arial" w:eastAsia="Arial" w:hAnsi="Arial" w:cs="Arial"/>
        </w:rPr>
        <w:t>Građevinsko područje naselja smatra se zonom mješovite – pretežito stambene namjene (M1). Pored stanovanja unutar GP naselja može se planirati uređenje površina i izgradnja građevina drugih namjena pod uvjetom da njihova namjena ne ugrožava kvalitetu stanovanja i života u naselju i to:</w:t>
      </w:r>
    </w:p>
    <w:p w:rsidR="00A312A3" w:rsidRDefault="00A312A3">
      <w:pPr>
        <w:spacing w:line="4" w:lineRule="exact"/>
        <w:rPr>
          <w:sz w:val="20"/>
          <w:szCs w:val="20"/>
        </w:rPr>
      </w:pPr>
    </w:p>
    <w:p w:rsidR="00A312A3" w:rsidRDefault="00AF1825" w:rsidP="00AF1825">
      <w:pPr>
        <w:numPr>
          <w:ilvl w:val="0"/>
          <w:numId w:val="21"/>
        </w:numPr>
        <w:tabs>
          <w:tab w:val="left" w:pos="1132"/>
        </w:tabs>
        <w:spacing w:line="239" w:lineRule="auto"/>
        <w:ind w:left="362" w:hanging="16"/>
        <w:rPr>
          <w:rFonts w:ascii="Symbol" w:eastAsia="Symbol" w:hAnsi="Symbol" w:cs="Symbol"/>
        </w:rPr>
      </w:pPr>
      <w:r>
        <w:rPr>
          <w:rFonts w:ascii="Arial" w:eastAsia="Arial" w:hAnsi="Arial" w:cs="Arial"/>
        </w:rPr>
        <w:t>javne i društvene namjene (škola, dječji vrtić, vjerski, zdravstveni, upravni, socijalni i objekti kulture, sportsko-rekreacijski objekti i sadržaji, i sl.),</w:t>
      </w:r>
    </w:p>
    <w:p w:rsidR="00A312A3" w:rsidRDefault="00AF1825" w:rsidP="00AF1825">
      <w:pPr>
        <w:numPr>
          <w:ilvl w:val="0"/>
          <w:numId w:val="21"/>
        </w:numPr>
        <w:tabs>
          <w:tab w:val="left" w:pos="1122"/>
        </w:tabs>
        <w:ind w:left="1122" w:hanging="776"/>
        <w:rPr>
          <w:rFonts w:ascii="Symbol" w:eastAsia="Symbol" w:hAnsi="Symbol" w:cs="Symbol"/>
        </w:rPr>
      </w:pPr>
      <w:r>
        <w:rPr>
          <w:rFonts w:ascii="Arial" w:eastAsia="Arial" w:hAnsi="Arial" w:cs="Arial"/>
        </w:rPr>
        <w:t>građevine i sadržaji komunalne namjene,</w:t>
      </w:r>
    </w:p>
    <w:p w:rsidR="00A312A3" w:rsidRDefault="00AF1825" w:rsidP="00AF1825">
      <w:pPr>
        <w:numPr>
          <w:ilvl w:val="0"/>
          <w:numId w:val="21"/>
        </w:numPr>
        <w:tabs>
          <w:tab w:val="left" w:pos="1132"/>
        </w:tabs>
        <w:spacing w:line="239" w:lineRule="auto"/>
        <w:ind w:left="362" w:hanging="16"/>
        <w:rPr>
          <w:rFonts w:ascii="Symbol" w:eastAsia="Symbol" w:hAnsi="Symbol" w:cs="Symbol"/>
        </w:rPr>
      </w:pPr>
      <w:r>
        <w:rPr>
          <w:rFonts w:ascii="Arial" w:eastAsia="Arial" w:hAnsi="Arial" w:cs="Arial"/>
        </w:rPr>
        <w:t>javne površine različite namjene (parkovno uređene površine i prirodno zelenilo, zaštitne zelene površine, drvoredi, travnjaci, pješačke površine, trgovi, biciklističke staze i drugo),</w:t>
      </w:r>
    </w:p>
    <w:p w:rsidR="00A312A3" w:rsidRDefault="00AF1825" w:rsidP="00AF1825">
      <w:pPr>
        <w:numPr>
          <w:ilvl w:val="0"/>
          <w:numId w:val="21"/>
        </w:numPr>
        <w:tabs>
          <w:tab w:val="left" w:pos="1070"/>
        </w:tabs>
        <w:spacing w:line="239" w:lineRule="auto"/>
        <w:ind w:left="362" w:right="20" w:hanging="16"/>
        <w:jc w:val="both"/>
        <w:rPr>
          <w:rFonts w:ascii="Symbol" w:eastAsia="Symbol" w:hAnsi="Symbol" w:cs="Symbol"/>
        </w:rPr>
      </w:pPr>
      <w:r>
        <w:rPr>
          <w:rFonts w:ascii="Arial" w:eastAsia="Arial" w:hAnsi="Arial" w:cs="Arial"/>
        </w:rPr>
        <w:t>gospodarske građevine koje ne ugrožavaju stanovanje kao osnovnu funkciju naselja ili koje ne smanjuju kvalitetu stanovanja u naselju (trgovine i tržnice, poslovni sadržaji, uslužne djelatnosti, zanatske radionice i dr.),</w:t>
      </w:r>
    </w:p>
    <w:p w:rsidR="00A312A3" w:rsidRDefault="00AF1825" w:rsidP="00AF1825">
      <w:pPr>
        <w:numPr>
          <w:ilvl w:val="0"/>
          <w:numId w:val="21"/>
        </w:numPr>
        <w:tabs>
          <w:tab w:val="left" w:pos="1132"/>
        </w:tabs>
        <w:spacing w:line="239" w:lineRule="auto"/>
        <w:ind w:left="362" w:hanging="16"/>
        <w:jc w:val="both"/>
        <w:rPr>
          <w:rFonts w:ascii="Symbol" w:eastAsia="Symbol" w:hAnsi="Symbol" w:cs="Symbol"/>
        </w:rPr>
      </w:pPr>
      <w:r>
        <w:rPr>
          <w:rFonts w:ascii="Arial" w:eastAsia="Arial" w:hAnsi="Arial" w:cs="Arial"/>
        </w:rPr>
        <w:t>ugostiteljsko turističke građevine (hoteli, apartmani, pansioni, mali kampovi, ugostiteljstvo i sl.) sa smještajnim kapacitetom do 80 kreveta. Ovaj se uvjet ne odnosi na građevine u ugostiteljsko-turističkim zonama u naselju, gdje najviše 20% građevinskog područja pojedinog naselja može biti definirano kao ugostiteljsko-turistička zona,</w:t>
      </w:r>
    </w:p>
    <w:p w:rsidR="00A312A3" w:rsidRDefault="00A312A3">
      <w:pPr>
        <w:spacing w:line="3" w:lineRule="exact"/>
        <w:rPr>
          <w:rFonts w:ascii="Symbol" w:eastAsia="Symbol" w:hAnsi="Symbol" w:cs="Symbol"/>
        </w:rPr>
      </w:pPr>
    </w:p>
    <w:p w:rsidR="00A312A3" w:rsidRDefault="00AF1825" w:rsidP="00AF1825">
      <w:pPr>
        <w:numPr>
          <w:ilvl w:val="0"/>
          <w:numId w:val="21"/>
        </w:numPr>
        <w:tabs>
          <w:tab w:val="left" w:pos="1062"/>
        </w:tabs>
        <w:ind w:left="1062" w:hanging="716"/>
        <w:rPr>
          <w:rFonts w:ascii="Symbol" w:eastAsia="Symbol" w:hAnsi="Symbol" w:cs="Symbol"/>
        </w:rPr>
      </w:pPr>
      <w:r>
        <w:rPr>
          <w:rFonts w:ascii="Arial" w:eastAsia="Arial" w:hAnsi="Arial" w:cs="Arial"/>
        </w:rPr>
        <w:t>uređena obala i lučka područja</w:t>
      </w:r>
    </w:p>
    <w:p w:rsidR="00A312A3" w:rsidRDefault="00AF1825" w:rsidP="00AF1825">
      <w:pPr>
        <w:numPr>
          <w:ilvl w:val="0"/>
          <w:numId w:val="21"/>
        </w:numPr>
        <w:tabs>
          <w:tab w:val="left" w:pos="1062"/>
        </w:tabs>
        <w:spacing w:line="237" w:lineRule="auto"/>
        <w:ind w:left="1062" w:hanging="716"/>
        <w:rPr>
          <w:rFonts w:ascii="Symbol" w:eastAsia="Symbol" w:hAnsi="Symbol" w:cs="Symbol"/>
        </w:rPr>
      </w:pPr>
      <w:r>
        <w:rPr>
          <w:rFonts w:ascii="Arial" w:eastAsia="Arial" w:hAnsi="Arial" w:cs="Arial"/>
        </w:rPr>
        <w:t>infrastrukturni koridori i površine.</w:t>
      </w:r>
    </w:p>
    <w:p w:rsidR="00A312A3" w:rsidRDefault="00A312A3">
      <w:pPr>
        <w:spacing w:line="216" w:lineRule="exact"/>
        <w:rPr>
          <w:sz w:val="20"/>
          <w:szCs w:val="20"/>
        </w:rPr>
      </w:pPr>
    </w:p>
    <w:p w:rsidR="00A312A3" w:rsidRDefault="00AF1825">
      <w:pPr>
        <w:ind w:right="-21"/>
        <w:jc w:val="center"/>
        <w:rPr>
          <w:sz w:val="20"/>
          <w:szCs w:val="20"/>
        </w:rPr>
      </w:pPr>
      <w:r>
        <w:rPr>
          <w:rFonts w:ascii="Arial" w:eastAsia="Arial" w:hAnsi="Arial" w:cs="Arial"/>
        </w:rPr>
        <w:t>Članak 17.</w:t>
      </w:r>
    </w:p>
    <w:p w:rsidR="00A312A3" w:rsidRDefault="00A312A3">
      <w:pPr>
        <w:spacing w:line="253" w:lineRule="exact"/>
        <w:rPr>
          <w:sz w:val="20"/>
          <w:szCs w:val="20"/>
        </w:rPr>
      </w:pPr>
    </w:p>
    <w:p w:rsidR="00A312A3" w:rsidRDefault="00AF1825">
      <w:pPr>
        <w:ind w:left="362"/>
        <w:rPr>
          <w:sz w:val="20"/>
          <w:szCs w:val="20"/>
        </w:rPr>
      </w:pPr>
      <w:r>
        <w:rPr>
          <w:rFonts w:ascii="Arial" w:eastAsia="Arial" w:hAnsi="Arial" w:cs="Arial"/>
        </w:rPr>
        <w:t>Naslov ispred članaka 12. mijenja se i glasi:</w:t>
      </w:r>
    </w:p>
    <w:p w:rsidR="00A312A3" w:rsidRDefault="00A312A3">
      <w:pPr>
        <w:spacing w:line="247" w:lineRule="exact"/>
        <w:rPr>
          <w:sz w:val="20"/>
          <w:szCs w:val="20"/>
        </w:rPr>
      </w:pPr>
    </w:p>
    <w:p w:rsidR="00A312A3" w:rsidRDefault="00AF1825">
      <w:pPr>
        <w:ind w:left="362"/>
        <w:rPr>
          <w:sz w:val="20"/>
          <w:szCs w:val="20"/>
        </w:rPr>
      </w:pPr>
      <w:r>
        <w:rPr>
          <w:rFonts w:ascii="Arial Bold" w:eastAsia="Arial Bold" w:hAnsi="Arial Bold" w:cs="Arial Bold"/>
          <w:b/>
          <w:bCs/>
        </w:rPr>
        <w:t>2.2.1.Opći uvjeti građenja</w:t>
      </w:r>
    </w:p>
    <w:p w:rsidR="00A312A3" w:rsidRDefault="00A312A3">
      <w:pPr>
        <w:spacing w:line="260" w:lineRule="exact"/>
        <w:rPr>
          <w:sz w:val="20"/>
          <w:szCs w:val="20"/>
        </w:rPr>
      </w:pPr>
    </w:p>
    <w:p w:rsidR="00A312A3" w:rsidRDefault="00AF1825">
      <w:pPr>
        <w:ind w:right="-361"/>
        <w:jc w:val="center"/>
        <w:rPr>
          <w:sz w:val="20"/>
          <w:szCs w:val="20"/>
        </w:rPr>
      </w:pPr>
      <w:r>
        <w:rPr>
          <w:rFonts w:ascii="Arial" w:eastAsia="Arial" w:hAnsi="Arial" w:cs="Arial"/>
        </w:rPr>
        <w:t>Članak 18.</w:t>
      </w:r>
    </w:p>
    <w:p w:rsidR="00A312A3" w:rsidRDefault="00A312A3">
      <w:pPr>
        <w:spacing w:line="37" w:lineRule="exact"/>
        <w:rPr>
          <w:sz w:val="20"/>
          <w:szCs w:val="20"/>
        </w:rPr>
      </w:pPr>
    </w:p>
    <w:p w:rsidR="00A312A3" w:rsidRDefault="00AF1825">
      <w:pPr>
        <w:ind w:left="362"/>
        <w:rPr>
          <w:sz w:val="20"/>
          <w:szCs w:val="20"/>
        </w:rPr>
      </w:pPr>
      <w:r>
        <w:rPr>
          <w:rFonts w:ascii="Arial" w:eastAsia="Arial" w:hAnsi="Arial" w:cs="Arial"/>
        </w:rPr>
        <w:t>Članak 12. mijenja se i glasi:</w:t>
      </w:r>
    </w:p>
    <w:p w:rsidR="00A312A3" w:rsidRDefault="00A312A3">
      <w:pPr>
        <w:spacing w:line="216" w:lineRule="exact"/>
        <w:rPr>
          <w:sz w:val="20"/>
          <w:szCs w:val="20"/>
        </w:rPr>
      </w:pPr>
    </w:p>
    <w:p w:rsidR="00A312A3" w:rsidRDefault="00AF1825">
      <w:pPr>
        <w:ind w:left="362"/>
        <w:rPr>
          <w:sz w:val="20"/>
          <w:szCs w:val="20"/>
        </w:rPr>
      </w:pPr>
      <w:r>
        <w:rPr>
          <w:rFonts w:ascii="Arial" w:eastAsia="Arial" w:hAnsi="Arial" w:cs="Arial"/>
        </w:rPr>
        <w:t>Planom je određeno građevinsko područje naselja Privlaka koje se sastoji od:</w:t>
      </w:r>
    </w:p>
    <w:p w:rsidR="00A312A3" w:rsidRDefault="00A312A3">
      <w:pPr>
        <w:spacing w:line="37" w:lineRule="exact"/>
        <w:rPr>
          <w:sz w:val="20"/>
          <w:szCs w:val="20"/>
        </w:rPr>
      </w:pPr>
    </w:p>
    <w:p w:rsidR="00A312A3" w:rsidRDefault="00AF1825" w:rsidP="00AF1825">
      <w:pPr>
        <w:numPr>
          <w:ilvl w:val="0"/>
          <w:numId w:val="22"/>
        </w:numPr>
        <w:tabs>
          <w:tab w:val="left" w:pos="362"/>
        </w:tabs>
        <w:ind w:left="362" w:hanging="362"/>
        <w:rPr>
          <w:rFonts w:ascii="Arial" w:eastAsia="Arial" w:hAnsi="Arial" w:cs="Arial"/>
        </w:rPr>
      </w:pPr>
      <w:r>
        <w:rPr>
          <w:rFonts w:ascii="Arial" w:eastAsia="Arial" w:hAnsi="Arial" w:cs="Arial"/>
        </w:rPr>
        <w:t>stare jezgre i naslijeđenih graditeljskih sklopova</w:t>
      </w:r>
    </w:p>
    <w:p w:rsidR="00A312A3" w:rsidRDefault="00AF1825" w:rsidP="00AF1825">
      <w:pPr>
        <w:numPr>
          <w:ilvl w:val="0"/>
          <w:numId w:val="22"/>
        </w:numPr>
        <w:tabs>
          <w:tab w:val="left" w:pos="362"/>
        </w:tabs>
        <w:ind w:left="362" w:hanging="362"/>
        <w:rPr>
          <w:rFonts w:ascii="Arial" w:eastAsia="Arial" w:hAnsi="Arial" w:cs="Arial"/>
        </w:rPr>
      </w:pPr>
      <w:r>
        <w:rPr>
          <w:rFonts w:ascii="Arial" w:eastAsia="Arial" w:hAnsi="Arial" w:cs="Arial"/>
        </w:rPr>
        <w:t>gusto izgrađenog dijela naselja</w:t>
      </w:r>
    </w:p>
    <w:p w:rsidR="00A312A3" w:rsidRDefault="00A312A3">
      <w:pPr>
        <w:spacing w:line="1" w:lineRule="exact"/>
        <w:rPr>
          <w:rFonts w:ascii="Arial" w:eastAsia="Arial" w:hAnsi="Arial" w:cs="Arial"/>
        </w:rPr>
      </w:pPr>
    </w:p>
    <w:p w:rsidR="00A312A3" w:rsidRDefault="00AF1825" w:rsidP="00AF1825">
      <w:pPr>
        <w:numPr>
          <w:ilvl w:val="0"/>
          <w:numId w:val="22"/>
        </w:numPr>
        <w:tabs>
          <w:tab w:val="left" w:pos="362"/>
        </w:tabs>
        <w:ind w:left="362" w:hanging="362"/>
        <w:rPr>
          <w:rFonts w:ascii="Arial" w:eastAsia="Arial" w:hAnsi="Arial" w:cs="Arial"/>
        </w:rPr>
      </w:pPr>
      <w:r>
        <w:rPr>
          <w:rFonts w:ascii="Arial" w:eastAsia="Arial" w:hAnsi="Arial" w:cs="Arial"/>
        </w:rPr>
        <w:t>izgrađenog dijela naselja</w:t>
      </w:r>
    </w:p>
    <w:p w:rsidR="00A312A3" w:rsidRDefault="00AF1825" w:rsidP="00AF1825">
      <w:pPr>
        <w:numPr>
          <w:ilvl w:val="0"/>
          <w:numId w:val="22"/>
        </w:numPr>
        <w:tabs>
          <w:tab w:val="left" w:pos="362"/>
        </w:tabs>
        <w:spacing w:line="239" w:lineRule="auto"/>
        <w:ind w:left="362" w:hanging="362"/>
        <w:rPr>
          <w:rFonts w:ascii="Arial" w:eastAsia="Arial" w:hAnsi="Arial" w:cs="Arial"/>
        </w:rPr>
      </w:pPr>
      <w:r>
        <w:rPr>
          <w:rFonts w:ascii="Arial" w:eastAsia="Arial" w:hAnsi="Arial" w:cs="Arial"/>
        </w:rPr>
        <w:t>neizgrađenog uređenog dijela naselja</w:t>
      </w:r>
    </w:p>
    <w:p w:rsidR="00A312A3" w:rsidRDefault="00A312A3">
      <w:pPr>
        <w:spacing w:line="216" w:lineRule="exact"/>
        <w:rPr>
          <w:sz w:val="20"/>
          <w:szCs w:val="20"/>
        </w:rPr>
      </w:pPr>
    </w:p>
    <w:p w:rsidR="00A312A3" w:rsidRDefault="00AF1825">
      <w:pPr>
        <w:ind w:right="-21"/>
        <w:jc w:val="center"/>
        <w:rPr>
          <w:sz w:val="20"/>
          <w:szCs w:val="20"/>
        </w:rPr>
      </w:pPr>
      <w:r>
        <w:rPr>
          <w:rFonts w:ascii="Arial" w:eastAsia="Arial" w:hAnsi="Arial" w:cs="Arial"/>
        </w:rPr>
        <w:t>Članak 19.</w:t>
      </w:r>
    </w:p>
    <w:p w:rsidR="00A312A3" w:rsidRDefault="00A312A3">
      <w:pPr>
        <w:spacing w:line="38" w:lineRule="exact"/>
        <w:rPr>
          <w:sz w:val="20"/>
          <w:szCs w:val="20"/>
        </w:rPr>
      </w:pPr>
    </w:p>
    <w:p w:rsidR="00A312A3" w:rsidRDefault="00AF1825">
      <w:pPr>
        <w:ind w:left="422"/>
        <w:rPr>
          <w:sz w:val="20"/>
          <w:szCs w:val="20"/>
        </w:rPr>
      </w:pPr>
      <w:r>
        <w:rPr>
          <w:rFonts w:ascii="Arial" w:eastAsia="Arial" w:hAnsi="Arial" w:cs="Arial"/>
        </w:rPr>
        <w:t>Članak 13. mijenja se i glasi:</w:t>
      </w:r>
    </w:p>
    <w:p w:rsidR="00A312A3" w:rsidRDefault="00A312A3">
      <w:pPr>
        <w:spacing w:line="390" w:lineRule="exact"/>
        <w:rPr>
          <w:sz w:val="20"/>
          <w:szCs w:val="20"/>
        </w:rPr>
      </w:pPr>
    </w:p>
    <w:p w:rsidR="00A312A3" w:rsidRDefault="00AF1825">
      <w:pPr>
        <w:ind w:left="9302"/>
        <w:rPr>
          <w:sz w:val="20"/>
          <w:szCs w:val="20"/>
        </w:rPr>
      </w:pPr>
      <w:r>
        <w:rPr>
          <w:rFonts w:ascii="Arial" w:eastAsia="Arial" w:hAnsi="Arial" w:cs="Arial"/>
        </w:rPr>
        <w:t>5</w:t>
      </w:r>
    </w:p>
    <w:p w:rsidR="00A312A3" w:rsidRDefault="00A312A3">
      <w:pPr>
        <w:sectPr w:rsidR="00A312A3">
          <w:pgSz w:w="11900" w:h="16838"/>
          <w:pgMar w:top="691" w:right="1066" w:bottom="413" w:left="1058" w:header="0" w:footer="0" w:gutter="0"/>
          <w:cols w:space="720" w:equalWidth="0">
            <w:col w:w="9782"/>
          </w:cols>
        </w:sectPr>
      </w:pPr>
    </w:p>
    <w:p w:rsidR="00A312A3" w:rsidRDefault="00A312A3">
      <w:pPr>
        <w:spacing w:line="200" w:lineRule="exact"/>
        <w:rPr>
          <w:sz w:val="20"/>
          <w:szCs w:val="20"/>
        </w:rPr>
      </w:pPr>
      <w:bookmarkStart w:id="4" w:name="page6"/>
      <w:bookmarkEnd w:id="4"/>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rPr>
          <w:sz w:val="20"/>
          <w:szCs w:val="20"/>
        </w:rPr>
      </w:pPr>
      <w:r>
        <w:rPr>
          <w:rFonts w:ascii="Arial" w:eastAsia="Arial" w:hAnsi="Arial" w:cs="Arial"/>
        </w:rPr>
        <w:t>Graditi se može na uređenom građevinskom zemljištu.</w:t>
      </w:r>
    </w:p>
    <w:p w:rsidR="00A312A3" w:rsidRDefault="00A312A3">
      <w:pPr>
        <w:spacing w:line="38" w:lineRule="exact"/>
        <w:rPr>
          <w:sz w:val="20"/>
          <w:szCs w:val="20"/>
        </w:rPr>
      </w:pPr>
    </w:p>
    <w:p w:rsidR="00A312A3" w:rsidRDefault="00AF1825">
      <w:pPr>
        <w:spacing w:line="239" w:lineRule="auto"/>
        <w:rPr>
          <w:sz w:val="20"/>
          <w:szCs w:val="20"/>
        </w:rPr>
      </w:pPr>
      <w:r>
        <w:rPr>
          <w:rFonts w:ascii="Arial" w:eastAsia="Arial" w:hAnsi="Arial" w:cs="Arial"/>
        </w:rPr>
        <w:t>Uređeno građevinsko zemljište je izgrađeno i urbano opremljeno neizgrađeno građevinsko zemljište koje ima osiguranu osnovnu infrastrukturu (pristupni put) u skladu sa uvjetima Plana. Opći uvjeti građenja primjenjuju se za sve zahvate unutar građevinskog područja naselja ukoliko ovim Planom nisu propisani posebni uvjeti za pojedine zahvate u prostoru. U tim slučajevima primjenjuju se posebni uvjeti u dijelu u kojem su propisani, a za ostalo vrijede opći uvjeti.</w:t>
      </w:r>
    </w:p>
    <w:p w:rsidR="00A312A3" w:rsidRDefault="00A312A3">
      <w:pPr>
        <w:spacing w:line="5" w:lineRule="exact"/>
        <w:rPr>
          <w:sz w:val="20"/>
          <w:szCs w:val="20"/>
        </w:rPr>
      </w:pPr>
    </w:p>
    <w:p w:rsidR="00A312A3" w:rsidRDefault="00AF1825">
      <w:pPr>
        <w:jc w:val="both"/>
        <w:rPr>
          <w:sz w:val="20"/>
          <w:szCs w:val="20"/>
        </w:rPr>
      </w:pPr>
      <w:r>
        <w:rPr>
          <w:rFonts w:ascii="Arial" w:eastAsia="Arial" w:hAnsi="Arial" w:cs="Arial"/>
        </w:rPr>
        <w:t>Uvjeti za gradnju novih građevina primjenjuju se i u slučajevima rekonstrukcije ukoliko Planom nisu propisani posebni uvjeti.</w:t>
      </w:r>
    </w:p>
    <w:p w:rsidR="00A312A3" w:rsidRDefault="00A312A3">
      <w:pPr>
        <w:spacing w:line="214" w:lineRule="exact"/>
        <w:rPr>
          <w:sz w:val="20"/>
          <w:szCs w:val="20"/>
        </w:rPr>
      </w:pPr>
    </w:p>
    <w:p w:rsidR="00A312A3" w:rsidRDefault="00AF1825">
      <w:pPr>
        <w:jc w:val="center"/>
        <w:rPr>
          <w:sz w:val="20"/>
          <w:szCs w:val="20"/>
        </w:rPr>
      </w:pPr>
      <w:r>
        <w:rPr>
          <w:rFonts w:ascii="Arial" w:eastAsia="Arial" w:hAnsi="Arial" w:cs="Arial"/>
        </w:rPr>
        <w:t>Članak 20.</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U članku 14. stavak 2. mijenja se i glasi:</w:t>
      </w:r>
    </w:p>
    <w:p w:rsidR="00A312A3" w:rsidRDefault="00A312A3">
      <w:pPr>
        <w:spacing w:line="217" w:lineRule="exact"/>
        <w:rPr>
          <w:sz w:val="20"/>
          <w:szCs w:val="20"/>
        </w:rPr>
      </w:pPr>
    </w:p>
    <w:p w:rsidR="00A312A3" w:rsidRDefault="00AF1825">
      <w:pPr>
        <w:spacing w:line="258" w:lineRule="auto"/>
        <w:jc w:val="both"/>
        <w:rPr>
          <w:sz w:val="20"/>
          <w:szCs w:val="20"/>
        </w:rPr>
      </w:pPr>
      <w:r>
        <w:rPr>
          <w:rFonts w:ascii="Arial" w:eastAsia="Arial" w:hAnsi="Arial" w:cs="Arial"/>
        </w:rPr>
        <w:t>Granice građevinska područja naselja (izgrađeni i neizgrađeni - uređeni dio) prikazana su u grafičkom prilogu Plana na katastarskim podlogama ( list br, 4. Građevinska područja naselja u mjerilu. 1: 5000).</w:t>
      </w:r>
    </w:p>
    <w:p w:rsidR="00A312A3" w:rsidRDefault="00A312A3">
      <w:pPr>
        <w:spacing w:line="195" w:lineRule="exact"/>
        <w:rPr>
          <w:sz w:val="20"/>
          <w:szCs w:val="20"/>
        </w:rPr>
      </w:pPr>
    </w:p>
    <w:p w:rsidR="00A312A3" w:rsidRDefault="00AF1825">
      <w:pPr>
        <w:ind w:right="360"/>
        <w:jc w:val="center"/>
        <w:rPr>
          <w:sz w:val="20"/>
          <w:szCs w:val="20"/>
        </w:rPr>
      </w:pPr>
      <w:r>
        <w:rPr>
          <w:rFonts w:ascii="Arial" w:eastAsia="Arial" w:hAnsi="Arial" w:cs="Arial"/>
        </w:rPr>
        <w:t>Članak 21.</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16. se briše.</w:t>
      </w:r>
    </w:p>
    <w:p w:rsidR="00A312A3" w:rsidRDefault="00A312A3">
      <w:pPr>
        <w:spacing w:line="217" w:lineRule="exact"/>
        <w:rPr>
          <w:sz w:val="20"/>
          <w:szCs w:val="20"/>
        </w:rPr>
      </w:pPr>
    </w:p>
    <w:p w:rsidR="00A312A3" w:rsidRDefault="00AF1825">
      <w:pPr>
        <w:ind w:right="360"/>
        <w:jc w:val="center"/>
        <w:rPr>
          <w:sz w:val="20"/>
          <w:szCs w:val="20"/>
        </w:rPr>
      </w:pPr>
      <w:r>
        <w:rPr>
          <w:rFonts w:ascii="Arial" w:eastAsia="Arial" w:hAnsi="Arial" w:cs="Arial"/>
        </w:rPr>
        <w:t>Članak 22.</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Članak 17. mijenja se i glasi:</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Unutar granica GP-a građevine se mogu graditi isključivo na građevnim česticama.</w:t>
      </w:r>
    </w:p>
    <w:p w:rsidR="00A312A3" w:rsidRDefault="00A312A3">
      <w:pPr>
        <w:spacing w:line="38" w:lineRule="exact"/>
        <w:rPr>
          <w:sz w:val="20"/>
          <w:szCs w:val="20"/>
        </w:rPr>
      </w:pPr>
    </w:p>
    <w:p w:rsidR="00A312A3" w:rsidRDefault="00AF1825">
      <w:pPr>
        <w:ind w:right="20"/>
        <w:jc w:val="both"/>
        <w:rPr>
          <w:sz w:val="20"/>
          <w:szCs w:val="20"/>
        </w:rPr>
      </w:pPr>
      <w:r>
        <w:rPr>
          <w:rFonts w:ascii="Arial" w:eastAsia="Arial" w:hAnsi="Arial" w:cs="Arial"/>
        </w:rPr>
        <w:t>Na jednoj građevnoj čestici može se planirati jedna ili više građevina ukoliko čine jedinstvenu funkcionalnu cjelinu (jedinstveni akt za građenje).</w:t>
      </w:r>
    </w:p>
    <w:p w:rsidR="00A312A3" w:rsidRDefault="00AF1825">
      <w:pPr>
        <w:spacing w:line="239" w:lineRule="auto"/>
        <w:jc w:val="both"/>
        <w:rPr>
          <w:sz w:val="20"/>
          <w:szCs w:val="20"/>
        </w:rPr>
      </w:pPr>
      <w:r>
        <w:rPr>
          <w:rFonts w:ascii="Arial" w:eastAsia="Arial" w:hAnsi="Arial" w:cs="Arial"/>
        </w:rPr>
        <w:t>Pored osnovne građevine na istoj građevnoj čestici može se planirati izgradnja pomoćnih zgrada ukoliko su kumulativno ispunjeni uvjeti u pogledu maksimalnog koeficijenta izgrađenosti (kig) i iskoristivosti (kis) građevne čestice.</w:t>
      </w:r>
    </w:p>
    <w:p w:rsidR="00A312A3" w:rsidRDefault="00A312A3">
      <w:pPr>
        <w:spacing w:line="3" w:lineRule="exact"/>
        <w:rPr>
          <w:sz w:val="20"/>
          <w:szCs w:val="20"/>
        </w:rPr>
      </w:pPr>
    </w:p>
    <w:p w:rsidR="00A312A3" w:rsidRDefault="00AF1825">
      <w:pPr>
        <w:jc w:val="both"/>
        <w:rPr>
          <w:sz w:val="20"/>
          <w:szCs w:val="20"/>
        </w:rPr>
      </w:pPr>
      <w:r>
        <w:rPr>
          <w:rFonts w:ascii="Arial" w:eastAsia="Arial" w:hAnsi="Arial" w:cs="Arial"/>
        </w:rPr>
        <w:t>Planom nije dozvoljena postava mobilnih građevina na građevnoj čestici stambene namjene u svrhu stalnog ili povremenog stanovanja.</w:t>
      </w:r>
    </w:p>
    <w:p w:rsidR="00A312A3" w:rsidRDefault="00A312A3">
      <w:pPr>
        <w:spacing w:line="214" w:lineRule="exact"/>
        <w:rPr>
          <w:sz w:val="20"/>
          <w:szCs w:val="20"/>
        </w:rPr>
      </w:pPr>
    </w:p>
    <w:p w:rsidR="00A312A3" w:rsidRDefault="00AF1825">
      <w:pPr>
        <w:ind w:right="360"/>
        <w:jc w:val="center"/>
        <w:rPr>
          <w:sz w:val="20"/>
          <w:szCs w:val="20"/>
        </w:rPr>
      </w:pPr>
      <w:r>
        <w:rPr>
          <w:rFonts w:ascii="Arial" w:eastAsia="Arial" w:hAnsi="Arial" w:cs="Arial"/>
        </w:rPr>
        <w:t>Članak 23.</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18. mijenja se i glasi:</w:t>
      </w:r>
    </w:p>
    <w:p w:rsidR="00A312A3" w:rsidRDefault="00A312A3">
      <w:pPr>
        <w:spacing w:line="217" w:lineRule="exact"/>
        <w:rPr>
          <w:sz w:val="20"/>
          <w:szCs w:val="20"/>
        </w:rPr>
      </w:pPr>
    </w:p>
    <w:p w:rsidR="00A312A3" w:rsidRDefault="00AF1825">
      <w:pPr>
        <w:spacing w:line="252" w:lineRule="auto"/>
        <w:jc w:val="both"/>
        <w:rPr>
          <w:sz w:val="20"/>
          <w:szCs w:val="20"/>
        </w:rPr>
      </w:pPr>
      <w:r>
        <w:rPr>
          <w:rFonts w:ascii="Arial" w:eastAsia="Arial" w:hAnsi="Arial" w:cs="Arial"/>
        </w:rPr>
        <w:t>Regulacijski pravac je mjesto priključenja građevne čestice na prometnu površinu. Ukoliko se zaštitni zeleni pojas nalazi između kolnika i regulacijskog pravca priključak na prometnu površinu može se ostvariti preko zaštitnog zelenog pojasa.</w:t>
      </w:r>
    </w:p>
    <w:p w:rsidR="00A312A3" w:rsidRDefault="00AF1825">
      <w:pPr>
        <w:spacing w:line="239" w:lineRule="auto"/>
        <w:ind w:right="20"/>
        <w:jc w:val="both"/>
        <w:rPr>
          <w:sz w:val="20"/>
          <w:szCs w:val="20"/>
        </w:rPr>
      </w:pPr>
      <w:r>
        <w:rPr>
          <w:rFonts w:ascii="Arial" w:eastAsia="Arial" w:hAnsi="Arial" w:cs="Arial"/>
        </w:rPr>
        <w:t>Građevinski pravac je najmanja moguća udaljenost građevine ili dijela građevine od regulacijskog pravca.</w:t>
      </w:r>
    </w:p>
    <w:p w:rsidR="00A312A3" w:rsidRDefault="00AF1825">
      <w:pPr>
        <w:jc w:val="both"/>
        <w:rPr>
          <w:sz w:val="20"/>
          <w:szCs w:val="20"/>
        </w:rPr>
      </w:pPr>
      <w:r>
        <w:rPr>
          <w:rFonts w:ascii="Arial" w:eastAsia="Arial" w:hAnsi="Arial" w:cs="Arial"/>
        </w:rPr>
        <w:t>Udaljenost građevinskog pravca od regulacijskog pravca je min. 5 m, ukoliko nije posebnim propisima, planom užeg područja ili posebnom odredbom drugačije utvrđeno.</w:t>
      </w:r>
    </w:p>
    <w:p w:rsidR="00A312A3" w:rsidRDefault="00AF1825">
      <w:pPr>
        <w:jc w:val="both"/>
        <w:rPr>
          <w:sz w:val="20"/>
          <w:szCs w:val="20"/>
        </w:rPr>
      </w:pPr>
      <w:r>
        <w:rPr>
          <w:rFonts w:ascii="Arial" w:eastAsia="Arial" w:hAnsi="Arial" w:cs="Arial"/>
        </w:rPr>
        <w:t>Ukoliko se na prednjem pročelju građevine pojavi bilo kakva istaka (balkon, streha i sl.) građevni pravac definiran je njome.</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Propisani minimum može biti i veći unutar pojedinih prostornih cjelina u slučaju da je uvjetovan Zakonom o cestama, ili UPU-om.</w:t>
      </w:r>
    </w:p>
    <w:p w:rsidR="00A312A3" w:rsidRDefault="00AF1825">
      <w:pPr>
        <w:jc w:val="both"/>
        <w:rPr>
          <w:sz w:val="20"/>
          <w:szCs w:val="20"/>
        </w:rPr>
      </w:pPr>
      <w:r>
        <w:rPr>
          <w:rFonts w:ascii="Arial" w:eastAsia="Arial" w:hAnsi="Arial" w:cs="Arial"/>
        </w:rPr>
        <w:t>U slučajevima rekonstrukcije (dogradnje) postojećih građevina dograđeni dio ne smije prekoračiti građevinski pravac, ukoliko bi time bio prekršen Planom propisan minimum.</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U slučajevima kada se građevinska čestica nalazi uz više prometnica određuje se jedan prioritetniji građevinski pravac a udaljenost do drugih prometnica može iznositi minimalno 3 m.</w:t>
      </w:r>
    </w:p>
    <w:p w:rsidR="00A312A3" w:rsidRDefault="00A312A3">
      <w:pPr>
        <w:spacing w:line="216" w:lineRule="exact"/>
        <w:rPr>
          <w:sz w:val="20"/>
          <w:szCs w:val="20"/>
        </w:rPr>
      </w:pPr>
    </w:p>
    <w:p w:rsidR="00A312A3" w:rsidRDefault="00AF1825">
      <w:pPr>
        <w:ind w:right="360"/>
        <w:jc w:val="center"/>
        <w:rPr>
          <w:sz w:val="20"/>
          <w:szCs w:val="20"/>
        </w:rPr>
      </w:pPr>
      <w:r>
        <w:rPr>
          <w:rFonts w:ascii="Arial" w:eastAsia="Arial" w:hAnsi="Arial" w:cs="Arial"/>
        </w:rPr>
        <w:t>Članak 24.</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18a. koji glasi: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62" w:lineRule="exact"/>
        <w:rPr>
          <w:sz w:val="20"/>
          <w:szCs w:val="20"/>
        </w:rPr>
      </w:pPr>
    </w:p>
    <w:p w:rsidR="00A312A3" w:rsidRDefault="00AF1825">
      <w:pPr>
        <w:ind w:left="8940"/>
        <w:rPr>
          <w:sz w:val="20"/>
          <w:szCs w:val="20"/>
        </w:rPr>
      </w:pPr>
      <w:r>
        <w:rPr>
          <w:rFonts w:ascii="Arial" w:eastAsia="Arial" w:hAnsi="Arial" w:cs="Arial"/>
        </w:rPr>
        <w:t>6</w:t>
      </w:r>
    </w:p>
    <w:p w:rsidR="00A312A3" w:rsidRDefault="00A312A3">
      <w:pPr>
        <w:sectPr w:rsidR="00A312A3">
          <w:pgSz w:w="11900" w:h="16838"/>
          <w:pgMar w:top="691" w:right="1066" w:bottom="413" w:left="1420" w:header="0" w:footer="0" w:gutter="0"/>
          <w:cols w:space="720" w:equalWidth="0">
            <w:col w:w="9420"/>
          </w:cols>
        </w:sectPr>
      </w:pPr>
    </w:p>
    <w:p w:rsidR="00A312A3" w:rsidRDefault="00A312A3">
      <w:pPr>
        <w:spacing w:line="200" w:lineRule="exact"/>
        <w:rPr>
          <w:sz w:val="20"/>
          <w:szCs w:val="20"/>
        </w:rPr>
      </w:pPr>
      <w:bookmarkStart w:id="5" w:name="page7"/>
      <w:bookmarkEnd w:id="5"/>
    </w:p>
    <w:p w:rsidR="00A312A3" w:rsidRDefault="00A312A3">
      <w:pPr>
        <w:spacing w:line="255" w:lineRule="exact"/>
        <w:rPr>
          <w:sz w:val="20"/>
          <w:szCs w:val="20"/>
        </w:rPr>
      </w:pPr>
    </w:p>
    <w:p w:rsidR="00A312A3" w:rsidRDefault="00AF1825">
      <w:pPr>
        <w:spacing w:line="245" w:lineRule="auto"/>
        <w:jc w:val="both"/>
        <w:rPr>
          <w:sz w:val="20"/>
          <w:szCs w:val="20"/>
        </w:rPr>
      </w:pPr>
      <w:r>
        <w:rPr>
          <w:rFonts w:ascii="Arial" w:eastAsia="Arial" w:hAnsi="Arial" w:cs="Arial"/>
        </w:rPr>
        <w:t>Iznimno od prethodnog članka, u izgrađenim dijelovima građevinskog područja naselja, u slučaju kada se građevinski pravac definira položajem susjednih građevina na neposredno susjednim građevnim česticama, interpolirana građevina može se planirati na udaljenosti manjoj od minimuma utvrđenog u prethodnom članku, pa čak i neposredno uz prometnu površinu (pri čemu se preklapa regulacijski i građevinski pravac). U tom slučaju minimalna udaljenost utvrđuje se u skladu s najudaljenijom susjednom građevinom.</w:t>
      </w:r>
    </w:p>
    <w:p w:rsidR="00A312A3" w:rsidRDefault="00A312A3">
      <w:pPr>
        <w:spacing w:line="6" w:lineRule="exact"/>
        <w:rPr>
          <w:sz w:val="20"/>
          <w:szCs w:val="20"/>
        </w:rPr>
      </w:pPr>
    </w:p>
    <w:p w:rsidR="00A312A3" w:rsidRDefault="00AF1825">
      <w:pPr>
        <w:jc w:val="both"/>
        <w:rPr>
          <w:sz w:val="20"/>
          <w:szCs w:val="20"/>
        </w:rPr>
      </w:pPr>
      <w:r>
        <w:rPr>
          <w:rFonts w:ascii="Arial" w:eastAsia="Arial" w:hAnsi="Arial" w:cs="Arial"/>
        </w:rPr>
        <w:t>U slučaju rekonstrukcije postojeće ili ruševne građevine, rekonstruirani dio ne smije prekoračiti zatečeni građevinski pravac, ukoliko bi time bio prekršen Planom propisan minimum.</w:t>
      </w:r>
    </w:p>
    <w:p w:rsidR="00A312A3" w:rsidRDefault="00A312A3">
      <w:pPr>
        <w:spacing w:line="216" w:lineRule="exact"/>
        <w:rPr>
          <w:sz w:val="20"/>
          <w:szCs w:val="20"/>
        </w:rPr>
      </w:pPr>
    </w:p>
    <w:p w:rsidR="00A312A3" w:rsidRDefault="00AF1825">
      <w:pPr>
        <w:jc w:val="center"/>
        <w:rPr>
          <w:sz w:val="20"/>
          <w:szCs w:val="20"/>
        </w:rPr>
      </w:pPr>
      <w:r>
        <w:rPr>
          <w:rFonts w:ascii="Arial" w:eastAsia="Arial" w:hAnsi="Arial" w:cs="Arial"/>
        </w:rPr>
        <w:t>Članak 25.</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Članak 19. mijenja se i glasi:</w:t>
      </w:r>
    </w:p>
    <w:p w:rsidR="00A312A3" w:rsidRDefault="00A312A3">
      <w:pPr>
        <w:spacing w:line="216" w:lineRule="exact"/>
        <w:rPr>
          <w:sz w:val="20"/>
          <w:szCs w:val="20"/>
        </w:rPr>
      </w:pPr>
    </w:p>
    <w:p w:rsidR="00A312A3" w:rsidRDefault="00AF1825">
      <w:pPr>
        <w:spacing w:line="252" w:lineRule="auto"/>
        <w:jc w:val="both"/>
        <w:rPr>
          <w:sz w:val="20"/>
          <w:szCs w:val="20"/>
        </w:rPr>
      </w:pPr>
      <w:r>
        <w:rPr>
          <w:rFonts w:ascii="Arial" w:eastAsia="Arial" w:hAnsi="Arial" w:cs="Arial"/>
        </w:rPr>
        <w:t>Udaljenost samostojeće građevine,građevine u nizu i dvojne građevine od susjedne međe,na koju nije prislonjena ne može biti manja od h/2, odnosno ne manja od 3 metra, pri čemu je h visina građevine.</w:t>
      </w:r>
    </w:p>
    <w:p w:rsidR="00A312A3" w:rsidRDefault="00AF1825">
      <w:pPr>
        <w:rPr>
          <w:sz w:val="20"/>
          <w:szCs w:val="20"/>
        </w:rPr>
      </w:pPr>
      <w:r>
        <w:rPr>
          <w:rFonts w:ascii="Arial" w:eastAsia="Arial" w:hAnsi="Arial" w:cs="Arial"/>
        </w:rPr>
        <w:t>Na istoj udaljenosti moraju biti i istake na bočnoj ili stražnjoj fasadi građevine.</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U slučajevima gradnje dvojnih građevina ili građevina u nizu propisani minimum se odnosi na završne (krajnje) građevine odnosno njihove bočne fasade.</w:t>
      </w:r>
    </w:p>
    <w:p w:rsidR="00A312A3" w:rsidRDefault="00A312A3">
      <w:pPr>
        <w:spacing w:line="216" w:lineRule="exact"/>
        <w:rPr>
          <w:sz w:val="20"/>
          <w:szCs w:val="20"/>
        </w:rPr>
      </w:pPr>
    </w:p>
    <w:p w:rsidR="00A312A3" w:rsidRDefault="00AF1825">
      <w:pPr>
        <w:jc w:val="center"/>
        <w:rPr>
          <w:sz w:val="20"/>
          <w:szCs w:val="20"/>
        </w:rPr>
      </w:pPr>
      <w:r>
        <w:rPr>
          <w:rFonts w:ascii="Arial" w:eastAsia="Arial" w:hAnsi="Arial" w:cs="Arial"/>
        </w:rPr>
        <w:t>Članak 26.</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19a. koji glasi:</w:t>
      </w:r>
    </w:p>
    <w:p w:rsidR="00A312A3" w:rsidRDefault="00A312A3">
      <w:pPr>
        <w:spacing w:line="215" w:lineRule="exact"/>
        <w:rPr>
          <w:sz w:val="20"/>
          <w:szCs w:val="20"/>
        </w:rPr>
      </w:pPr>
    </w:p>
    <w:p w:rsidR="00A312A3" w:rsidRDefault="00AF1825">
      <w:pPr>
        <w:spacing w:line="249" w:lineRule="auto"/>
        <w:jc w:val="both"/>
        <w:rPr>
          <w:sz w:val="20"/>
          <w:szCs w:val="20"/>
        </w:rPr>
      </w:pPr>
      <w:r>
        <w:rPr>
          <w:rFonts w:ascii="Arial" w:eastAsia="Arial" w:hAnsi="Arial" w:cs="Arial"/>
        </w:rPr>
        <w:t>Visina građevina uvjetovana je brojem etaža. Visina građevine mjeri se od konačno zaravnatog i uređenog terena uz pročelje građevine na njegovom najnižem dijelu do gornjeg ruba stropne konstrukcije zadnjega kata, odnosno vrha nadozida potkrovlja, čija visina ne može biti viša od 1,2 m.</w:t>
      </w:r>
    </w:p>
    <w:p w:rsidR="00A312A3" w:rsidRDefault="00A312A3">
      <w:pPr>
        <w:spacing w:line="2" w:lineRule="exact"/>
        <w:rPr>
          <w:sz w:val="20"/>
          <w:szCs w:val="20"/>
        </w:rPr>
      </w:pPr>
    </w:p>
    <w:p w:rsidR="00A312A3" w:rsidRDefault="00AF1825">
      <w:pPr>
        <w:spacing w:line="239" w:lineRule="auto"/>
        <w:jc w:val="both"/>
        <w:rPr>
          <w:sz w:val="20"/>
          <w:szCs w:val="20"/>
        </w:rPr>
      </w:pPr>
      <w:r>
        <w:rPr>
          <w:rFonts w:ascii="Arial" w:eastAsia="Arial" w:hAnsi="Arial" w:cs="Arial"/>
        </w:rPr>
        <w:t>Visina ograde kod ravnog krova ne uzima se u obračun s tim da ista ne može biti veća od 1,1 m mjereno od gornjeg ruba završnog sloja ravnog krova.</w:t>
      </w:r>
    </w:p>
    <w:p w:rsidR="00A312A3" w:rsidRDefault="00AF1825">
      <w:pPr>
        <w:rPr>
          <w:sz w:val="20"/>
          <w:szCs w:val="20"/>
        </w:rPr>
      </w:pPr>
      <w:r>
        <w:rPr>
          <w:rFonts w:ascii="Arial" w:eastAsia="Arial" w:hAnsi="Arial" w:cs="Arial"/>
        </w:rPr>
        <w:t>Broj etaža određuje se na dijelu građevine na kojem je najveći broj etaža.</w:t>
      </w:r>
    </w:p>
    <w:p w:rsidR="00A312A3" w:rsidRDefault="00A312A3">
      <w:pPr>
        <w:spacing w:line="217" w:lineRule="exact"/>
        <w:rPr>
          <w:sz w:val="20"/>
          <w:szCs w:val="20"/>
        </w:rPr>
      </w:pPr>
    </w:p>
    <w:p w:rsidR="00A312A3" w:rsidRDefault="00AF1825">
      <w:pPr>
        <w:spacing w:line="275" w:lineRule="auto"/>
        <w:ind w:right="20"/>
        <w:jc w:val="both"/>
        <w:rPr>
          <w:sz w:val="20"/>
          <w:szCs w:val="20"/>
        </w:rPr>
      </w:pPr>
      <w:r>
        <w:rPr>
          <w:rFonts w:ascii="Arial" w:eastAsia="Arial" w:hAnsi="Arial" w:cs="Arial"/>
        </w:rPr>
        <w:t>Planom je određena maksimalno dozvoljena visina za sve vrste građevina. U visinu građevine ne računaju se izlazi stubišta na ravni krov ili strojarnice dizala, kao ni ulazi u podzemne garaže.</w:t>
      </w:r>
    </w:p>
    <w:p w:rsidR="00A312A3" w:rsidRDefault="00A312A3">
      <w:pPr>
        <w:spacing w:line="179" w:lineRule="exact"/>
        <w:rPr>
          <w:sz w:val="20"/>
          <w:szCs w:val="20"/>
        </w:rPr>
      </w:pPr>
    </w:p>
    <w:p w:rsidR="00A312A3" w:rsidRDefault="00AF1825">
      <w:pPr>
        <w:spacing w:line="257" w:lineRule="auto"/>
        <w:jc w:val="both"/>
        <w:rPr>
          <w:sz w:val="20"/>
          <w:szCs w:val="20"/>
        </w:rPr>
      </w:pPr>
      <w:r>
        <w:rPr>
          <w:rFonts w:ascii="Arial" w:eastAsia="Arial" w:hAnsi="Arial" w:cs="Arial"/>
        </w:rPr>
        <w:t>Kod gradnje na kosim terenima sa kaskadnim tipom izgradnje, visina građevine mjeri se na mjestu presjeka građevine, koji je paralelan sa slojnicama terena.</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Kod kaskadne izgradnje (kada je uvjetovana strmim terenom ili kada je rezultat arhitektonskogizričaja), visina se određuje za svaki kaskadni sklop pojedinačno.</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Podrumska i suterenska etaža je dozvoljena na cijelom području obuhvata Plana.</w:t>
      </w:r>
    </w:p>
    <w:p w:rsidR="00A312A3" w:rsidRDefault="00A312A3">
      <w:pPr>
        <w:spacing w:line="254" w:lineRule="exact"/>
        <w:rPr>
          <w:sz w:val="20"/>
          <w:szCs w:val="20"/>
        </w:rPr>
      </w:pPr>
    </w:p>
    <w:p w:rsidR="00A312A3" w:rsidRDefault="00AF1825">
      <w:pPr>
        <w:spacing w:line="252" w:lineRule="auto"/>
        <w:jc w:val="both"/>
        <w:rPr>
          <w:sz w:val="20"/>
          <w:szCs w:val="20"/>
        </w:rPr>
      </w:pPr>
      <w:r>
        <w:rPr>
          <w:rFonts w:ascii="Arial" w:eastAsia="Arial" w:hAnsi="Arial" w:cs="Arial"/>
        </w:rPr>
        <w:t>Potkrovlje (Pk) je dio građevine čiji se prostor nalazi iznad zadnjeg kata i neposredno ispod kosog ili zaobljenog krova, čija visina nadozida nije veća od 1,2 m, a kod jednostrešnog krova visina nadozida nije veća od 2,0 m.</w:t>
      </w:r>
    </w:p>
    <w:p w:rsidR="00A312A3" w:rsidRDefault="00AF1825">
      <w:pPr>
        <w:rPr>
          <w:sz w:val="20"/>
          <w:szCs w:val="20"/>
        </w:rPr>
      </w:pPr>
      <w:r>
        <w:rPr>
          <w:rFonts w:ascii="Arial" w:eastAsia="Arial" w:hAnsi="Arial" w:cs="Arial"/>
        </w:rPr>
        <w:t>Kao vrste potkrovlja (Pk) razlikuju se: stambeno potkrovlje i nestambeno potkrovlje.</w:t>
      </w:r>
    </w:p>
    <w:p w:rsidR="00A312A3" w:rsidRDefault="00AF1825">
      <w:pPr>
        <w:spacing w:line="239" w:lineRule="auto"/>
        <w:jc w:val="both"/>
        <w:rPr>
          <w:sz w:val="20"/>
          <w:szCs w:val="20"/>
        </w:rPr>
      </w:pPr>
      <w:r>
        <w:rPr>
          <w:rFonts w:ascii="Arial" w:eastAsia="Arial" w:hAnsi="Arial" w:cs="Arial"/>
        </w:rPr>
        <w:t>Stambeno potkrovlje je koristan (stambeni, poslovni, ili pomoćni) unutrašnji dio građevine s kosim krovom, s nadozidom do najveće dopuštene visine od 1,2 m i stalnim pristupom (stubištem) te se iskazuje u ukupnom broju etaža građevine.</w:t>
      </w:r>
    </w:p>
    <w:p w:rsidR="00A312A3" w:rsidRDefault="00A312A3">
      <w:pPr>
        <w:spacing w:line="2" w:lineRule="exact"/>
        <w:rPr>
          <w:sz w:val="20"/>
          <w:szCs w:val="20"/>
        </w:rPr>
      </w:pPr>
    </w:p>
    <w:p w:rsidR="00A312A3" w:rsidRDefault="00AF1825">
      <w:pPr>
        <w:jc w:val="both"/>
        <w:rPr>
          <w:sz w:val="20"/>
          <w:szCs w:val="20"/>
        </w:rPr>
      </w:pPr>
      <w:r>
        <w:rPr>
          <w:rFonts w:ascii="Arial" w:eastAsia="Arial" w:hAnsi="Arial" w:cs="Arial"/>
        </w:rPr>
        <w:t>Nestambenim potkrovljem (tavanom, šufitom) smatra se unutrašnji dio građevine s kosim krovom, bez nadozida, koji ima samo minimalne otvore za svjetlo i prozračivanje. U tom smislu, nestambeno potkrovlje se ne iskazuje pri provjeri usklađenosti broja etaža građevine s Planom propisanim najvećim dopuštenim brojem etaža.</w:t>
      </w:r>
    </w:p>
    <w:p w:rsidR="00A312A3" w:rsidRDefault="00A312A3">
      <w:pPr>
        <w:spacing w:line="217" w:lineRule="exact"/>
        <w:rPr>
          <w:sz w:val="20"/>
          <w:szCs w:val="20"/>
        </w:rPr>
      </w:pPr>
    </w:p>
    <w:p w:rsidR="00A312A3" w:rsidRDefault="00AF1825">
      <w:pPr>
        <w:spacing w:line="256" w:lineRule="auto"/>
        <w:jc w:val="both"/>
        <w:rPr>
          <w:sz w:val="20"/>
          <w:szCs w:val="20"/>
        </w:rPr>
      </w:pPr>
      <w:r>
        <w:rPr>
          <w:rFonts w:ascii="Arial" w:eastAsia="Arial" w:hAnsi="Arial" w:cs="Arial"/>
        </w:rPr>
        <w:t>Podrumom (Po) se smatra dio građevine koji je potpuno ukopan ili je ukopan više od 50 % svoga volumena u konačno uređeni zaravnani teren i čiji se prostor nalazi ispod poda prizemlja, odnosno suterena. Podrumom se smatra i djelomično ukopana podzemna etaža-garaža koja je</w:t>
      </w:r>
    </w:p>
    <w:p w:rsidR="00A312A3" w:rsidRDefault="00A312A3">
      <w:pPr>
        <w:spacing w:line="242" w:lineRule="exact"/>
        <w:rPr>
          <w:sz w:val="20"/>
          <w:szCs w:val="20"/>
        </w:rPr>
      </w:pPr>
    </w:p>
    <w:p w:rsidR="00A312A3" w:rsidRDefault="00AF1825">
      <w:pPr>
        <w:ind w:left="8940"/>
        <w:rPr>
          <w:sz w:val="20"/>
          <w:szCs w:val="20"/>
        </w:rPr>
      </w:pPr>
      <w:r>
        <w:rPr>
          <w:rFonts w:ascii="Arial" w:eastAsia="Arial" w:hAnsi="Arial" w:cs="Arial"/>
        </w:rPr>
        <w:t>7</w:t>
      </w:r>
    </w:p>
    <w:p w:rsidR="00A312A3" w:rsidRDefault="00A312A3">
      <w:pPr>
        <w:sectPr w:rsidR="00A312A3">
          <w:pgSz w:w="11900" w:h="16838"/>
          <w:pgMar w:top="691" w:right="1066" w:bottom="413" w:left="1420" w:header="0" w:footer="0" w:gutter="0"/>
          <w:cols w:space="720" w:equalWidth="0">
            <w:col w:w="9420"/>
          </w:cols>
        </w:sectPr>
      </w:pPr>
    </w:p>
    <w:p w:rsidR="00A312A3" w:rsidRDefault="00A312A3">
      <w:pPr>
        <w:spacing w:line="200" w:lineRule="exact"/>
        <w:rPr>
          <w:sz w:val="20"/>
          <w:szCs w:val="20"/>
        </w:rPr>
      </w:pPr>
      <w:bookmarkStart w:id="6" w:name="page8"/>
      <w:bookmarkEnd w:id="6"/>
    </w:p>
    <w:p w:rsidR="00A312A3" w:rsidRDefault="00A312A3">
      <w:pPr>
        <w:spacing w:line="255" w:lineRule="exact"/>
        <w:rPr>
          <w:sz w:val="20"/>
          <w:szCs w:val="20"/>
        </w:rPr>
      </w:pPr>
    </w:p>
    <w:p w:rsidR="00A312A3" w:rsidRDefault="00AF1825">
      <w:pPr>
        <w:spacing w:line="277" w:lineRule="auto"/>
        <w:ind w:left="4" w:right="40"/>
        <w:jc w:val="both"/>
        <w:rPr>
          <w:sz w:val="20"/>
          <w:szCs w:val="20"/>
        </w:rPr>
      </w:pPr>
      <w:r>
        <w:rPr>
          <w:rFonts w:ascii="Arial" w:eastAsia="Arial" w:hAnsi="Arial" w:cs="Arial"/>
        </w:rPr>
        <w:t>ukopana najmanje 50% svog volumena i čiji samo dio pročelja (ulaz u podzemnu etažu) nije ukopan.</w:t>
      </w:r>
    </w:p>
    <w:p w:rsidR="00A312A3" w:rsidRDefault="00A312A3">
      <w:pPr>
        <w:spacing w:line="177" w:lineRule="exact"/>
        <w:rPr>
          <w:sz w:val="20"/>
          <w:szCs w:val="20"/>
        </w:rPr>
      </w:pPr>
    </w:p>
    <w:p w:rsidR="00A312A3" w:rsidRDefault="00AF1825">
      <w:pPr>
        <w:spacing w:line="275" w:lineRule="auto"/>
        <w:ind w:left="4" w:right="40"/>
        <w:jc w:val="both"/>
        <w:rPr>
          <w:sz w:val="20"/>
          <w:szCs w:val="20"/>
        </w:rPr>
      </w:pPr>
      <w:r>
        <w:rPr>
          <w:rFonts w:ascii="Arial" w:eastAsia="Arial" w:hAnsi="Arial" w:cs="Arial"/>
        </w:rPr>
        <w:t>Suteren (S) je dio građevine ukopan do 50% svoga volumena u konačno uređeni i zaravnani teren uz pročelje građevine, odnosno da je najmanje jednim svojim pročeljem izvan terena.</w:t>
      </w:r>
    </w:p>
    <w:p w:rsidR="00A312A3" w:rsidRDefault="00A312A3">
      <w:pPr>
        <w:spacing w:line="179" w:lineRule="exact"/>
        <w:rPr>
          <w:sz w:val="20"/>
          <w:szCs w:val="20"/>
        </w:rPr>
      </w:pPr>
    </w:p>
    <w:p w:rsidR="00A312A3" w:rsidRDefault="00AF1825">
      <w:pPr>
        <w:spacing w:line="275" w:lineRule="auto"/>
        <w:ind w:left="4" w:right="40"/>
        <w:jc w:val="both"/>
        <w:rPr>
          <w:sz w:val="20"/>
          <w:szCs w:val="20"/>
        </w:rPr>
      </w:pPr>
      <w:r>
        <w:rPr>
          <w:rFonts w:ascii="Arial" w:eastAsia="Arial" w:hAnsi="Arial" w:cs="Arial"/>
        </w:rPr>
        <w:t>Prizemlje (P) je dio građevine čiji se prostor nalazi neposredno na površini, odnosno najviše 1,5 m iznad konačno uređenog i zaravnanog terena mjereno na najnižoj točki uz pročelje građevine.</w:t>
      </w:r>
    </w:p>
    <w:p w:rsidR="00A312A3" w:rsidRDefault="00A312A3">
      <w:pPr>
        <w:spacing w:line="179" w:lineRule="exact"/>
        <w:rPr>
          <w:sz w:val="20"/>
          <w:szCs w:val="20"/>
        </w:rPr>
      </w:pPr>
    </w:p>
    <w:p w:rsidR="00A312A3" w:rsidRDefault="00AF1825">
      <w:pPr>
        <w:spacing w:line="274" w:lineRule="auto"/>
        <w:ind w:left="4" w:right="40"/>
        <w:jc w:val="both"/>
        <w:rPr>
          <w:sz w:val="20"/>
          <w:szCs w:val="20"/>
        </w:rPr>
      </w:pPr>
      <w:r>
        <w:rPr>
          <w:rFonts w:ascii="Arial" w:eastAsia="Arial" w:hAnsi="Arial" w:cs="Arial"/>
        </w:rPr>
        <w:t>Kota kolnog ulaza/rampe u podzemnu etažu-garažu ne smatra se najnižom kotom uz pročelje građevine kod utvrđivanje visine građevine.</w:t>
      </w:r>
    </w:p>
    <w:p w:rsidR="00A312A3" w:rsidRDefault="00A312A3">
      <w:pPr>
        <w:spacing w:line="181" w:lineRule="exact"/>
        <w:rPr>
          <w:sz w:val="20"/>
          <w:szCs w:val="20"/>
        </w:rPr>
      </w:pPr>
    </w:p>
    <w:p w:rsidR="00A312A3" w:rsidRDefault="00AF1825">
      <w:pPr>
        <w:spacing w:line="277" w:lineRule="auto"/>
        <w:ind w:left="4" w:right="40"/>
        <w:jc w:val="both"/>
        <w:rPr>
          <w:sz w:val="20"/>
          <w:szCs w:val="20"/>
        </w:rPr>
      </w:pPr>
      <w:r>
        <w:rPr>
          <w:rFonts w:ascii="Arial" w:eastAsia="Arial" w:hAnsi="Arial" w:cs="Arial"/>
        </w:rPr>
        <w:t>Djelomično ukopani podrum računa se kao podzemna etaža, a suteren se računa kao nadzemna etaža kod proračuna koeficijenta iskoristivosti (kis i kisn).</w:t>
      </w:r>
    </w:p>
    <w:p w:rsidR="00A312A3" w:rsidRDefault="00A312A3">
      <w:pPr>
        <w:spacing w:line="177" w:lineRule="exact"/>
        <w:rPr>
          <w:sz w:val="20"/>
          <w:szCs w:val="20"/>
        </w:rPr>
      </w:pPr>
    </w:p>
    <w:p w:rsidR="00A312A3" w:rsidRDefault="00AF1825">
      <w:pPr>
        <w:ind w:right="36"/>
        <w:jc w:val="center"/>
        <w:rPr>
          <w:sz w:val="20"/>
          <w:szCs w:val="20"/>
        </w:rPr>
      </w:pPr>
      <w:r>
        <w:rPr>
          <w:rFonts w:ascii="Arial" w:eastAsia="Arial" w:hAnsi="Arial" w:cs="Arial"/>
        </w:rPr>
        <w:t>Članak 27.</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20. mijenja se i glasi:</w:t>
      </w:r>
    </w:p>
    <w:p w:rsidR="00A312A3" w:rsidRDefault="00A312A3">
      <w:pPr>
        <w:spacing w:line="216" w:lineRule="exact"/>
        <w:rPr>
          <w:sz w:val="20"/>
          <w:szCs w:val="20"/>
        </w:rPr>
      </w:pPr>
    </w:p>
    <w:p w:rsidR="00A312A3" w:rsidRDefault="00AF1825">
      <w:pPr>
        <w:spacing w:line="246" w:lineRule="auto"/>
        <w:ind w:left="4" w:right="40"/>
        <w:jc w:val="both"/>
        <w:rPr>
          <w:sz w:val="20"/>
          <w:szCs w:val="20"/>
        </w:rPr>
      </w:pPr>
      <w:r>
        <w:rPr>
          <w:rFonts w:ascii="Arial" w:eastAsia="Arial" w:hAnsi="Arial" w:cs="Arial"/>
        </w:rPr>
        <w:t>Svaka pojedina građevna čestica mora imati osiguran kolni i /ili pješački pristup na prometnu površinu koja može biti: površina javne namjene, javne ceste različitog nivoa razvrstanosti, površina u vlasništvu vlasnika građevne čestice ili površina na kojoj je osnovano pravo služnosti prolaza u svrhu pristupa do građevinske čestice. Minimalna širina prometne površine je 5,0 m, odnosno 3,5 m za jednosmjerne prometnice.</w:t>
      </w:r>
    </w:p>
    <w:p w:rsidR="00A312A3" w:rsidRDefault="00A312A3">
      <w:pPr>
        <w:spacing w:line="5" w:lineRule="exact"/>
        <w:rPr>
          <w:sz w:val="20"/>
          <w:szCs w:val="20"/>
        </w:rPr>
      </w:pPr>
    </w:p>
    <w:p w:rsidR="00A312A3" w:rsidRDefault="00AF1825">
      <w:pPr>
        <w:ind w:left="4"/>
        <w:jc w:val="both"/>
        <w:rPr>
          <w:sz w:val="20"/>
          <w:szCs w:val="20"/>
        </w:rPr>
      </w:pPr>
      <w:r>
        <w:rPr>
          <w:rFonts w:ascii="Arial" w:eastAsia="Arial" w:hAnsi="Arial" w:cs="Arial"/>
        </w:rPr>
        <w:t>Iznimno, u izgrađenim dijelovima naselja kada to naslijeđena situacija na terenu ne dozvoljava, minimalna širina prometne površine može biti i manja, ali ne manja od 3,0 m.</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Do konačne realizacije prometnih površina kako je planom definirano, u postupku izdavanja dozvola za gradnju moguće je priključenje građevinskih čestica na postojeće prometne površine, uz obveznu „rezervaciju“ prostora za proširenje kako je planom definirano, odnosno do širine od 5,0 m, a u izgrađenim dijelovima naselja iznimno 3,0.</w:t>
      </w:r>
    </w:p>
    <w:p w:rsidR="00A312A3" w:rsidRDefault="00AF1825">
      <w:pPr>
        <w:ind w:left="4"/>
        <w:rPr>
          <w:sz w:val="20"/>
          <w:szCs w:val="20"/>
        </w:rPr>
      </w:pPr>
      <w:r>
        <w:rPr>
          <w:rFonts w:ascii="Arial" w:eastAsia="Arial" w:hAnsi="Arial" w:cs="Arial"/>
        </w:rPr>
        <w:t>Prometne površine na koje građevne čestice imaju neposredan pristup su:</w:t>
      </w:r>
    </w:p>
    <w:p w:rsidR="00A312A3" w:rsidRDefault="00AF1825" w:rsidP="00AF1825">
      <w:pPr>
        <w:numPr>
          <w:ilvl w:val="0"/>
          <w:numId w:val="23"/>
        </w:numPr>
        <w:tabs>
          <w:tab w:val="left" w:pos="294"/>
        </w:tabs>
        <w:ind w:left="4" w:hanging="4"/>
        <w:rPr>
          <w:rFonts w:ascii="Arial" w:eastAsia="Arial" w:hAnsi="Arial" w:cs="Arial"/>
        </w:rPr>
      </w:pPr>
      <w:r>
        <w:rPr>
          <w:rFonts w:ascii="Arial" w:eastAsia="Arial" w:hAnsi="Arial" w:cs="Arial"/>
        </w:rPr>
        <w:t>evidentirane u katastarskom operatu sa katastarskim brojem, odgovarajuće širine određene Prostornim planom;</w:t>
      </w:r>
    </w:p>
    <w:p w:rsidR="00A312A3" w:rsidRDefault="00AF1825" w:rsidP="00AF1825">
      <w:pPr>
        <w:numPr>
          <w:ilvl w:val="0"/>
          <w:numId w:val="23"/>
        </w:numPr>
        <w:tabs>
          <w:tab w:val="left" w:pos="278"/>
        </w:tabs>
        <w:spacing w:line="239" w:lineRule="auto"/>
        <w:ind w:left="4" w:hanging="4"/>
        <w:jc w:val="both"/>
        <w:rPr>
          <w:rFonts w:ascii="Arial" w:eastAsia="Arial" w:hAnsi="Arial" w:cs="Arial"/>
        </w:rPr>
      </w:pPr>
      <w:r>
        <w:rPr>
          <w:rFonts w:ascii="Arial" w:eastAsia="Arial" w:hAnsi="Arial" w:cs="Arial"/>
        </w:rPr>
        <w:t>čiji je stvarni način uporabe evidentiran u katastarskom elaboratu kao ulica, nerazvrstani put, trg ili druga prometna površina bez provedene parcelacije, odnosno formiranja novih katastarskih čestica za te površine, odgovarajuće širine određene Prostornim planom;</w:t>
      </w:r>
    </w:p>
    <w:p w:rsidR="00A312A3" w:rsidRDefault="00A312A3">
      <w:pPr>
        <w:spacing w:line="2" w:lineRule="exact"/>
        <w:rPr>
          <w:rFonts w:ascii="Arial" w:eastAsia="Arial" w:hAnsi="Arial" w:cs="Arial"/>
        </w:rPr>
      </w:pPr>
    </w:p>
    <w:p w:rsidR="00A312A3" w:rsidRDefault="00AF1825" w:rsidP="00AF1825">
      <w:pPr>
        <w:numPr>
          <w:ilvl w:val="0"/>
          <w:numId w:val="23"/>
        </w:numPr>
        <w:tabs>
          <w:tab w:val="left" w:pos="244"/>
        </w:tabs>
        <w:ind w:left="244" w:hanging="244"/>
        <w:rPr>
          <w:rFonts w:ascii="Arial" w:eastAsia="Arial" w:hAnsi="Arial" w:cs="Arial"/>
        </w:rPr>
      </w:pPr>
      <w:r>
        <w:rPr>
          <w:rFonts w:ascii="Arial" w:eastAsia="Arial" w:hAnsi="Arial" w:cs="Arial"/>
        </w:rPr>
        <w:t>površine koje se koriste za pristup građevnoj čestici;</w:t>
      </w:r>
    </w:p>
    <w:p w:rsidR="00A312A3" w:rsidRDefault="00A312A3">
      <w:pPr>
        <w:spacing w:line="1" w:lineRule="exact"/>
        <w:rPr>
          <w:rFonts w:ascii="Arial" w:eastAsia="Arial" w:hAnsi="Arial" w:cs="Arial"/>
        </w:rPr>
      </w:pPr>
    </w:p>
    <w:p w:rsidR="00A312A3" w:rsidRDefault="00AF1825" w:rsidP="00AF1825">
      <w:pPr>
        <w:numPr>
          <w:ilvl w:val="0"/>
          <w:numId w:val="23"/>
        </w:numPr>
        <w:tabs>
          <w:tab w:val="left" w:pos="264"/>
        </w:tabs>
        <w:spacing w:line="239" w:lineRule="auto"/>
        <w:ind w:left="264" w:hanging="264"/>
        <w:rPr>
          <w:rFonts w:ascii="Arial" w:eastAsia="Arial" w:hAnsi="Arial" w:cs="Arial"/>
        </w:rPr>
      </w:pPr>
      <w:r>
        <w:rPr>
          <w:rFonts w:ascii="Arial" w:eastAsia="Arial" w:hAnsi="Arial" w:cs="Arial"/>
        </w:rPr>
        <w:t>one površine za koje postoji pravo služnosti za prolaz do građevne čestice.</w:t>
      </w:r>
    </w:p>
    <w:p w:rsidR="00A312A3" w:rsidRDefault="00AF1825">
      <w:pPr>
        <w:spacing w:line="224" w:lineRule="auto"/>
        <w:ind w:left="4" w:right="40"/>
        <w:jc w:val="both"/>
        <w:rPr>
          <w:sz w:val="20"/>
          <w:szCs w:val="20"/>
        </w:rPr>
      </w:pPr>
      <w:r>
        <w:rPr>
          <w:rFonts w:ascii="Arial" w:eastAsia="Arial" w:hAnsi="Arial" w:cs="Arial"/>
        </w:rPr>
        <w:t>U slučajevima kada nije moguće ispoštovati uvjete iz prethodnog stavka zbog stanja na terenu isključivo unutar starih jezgri, nasljeđenih graditeljskih sklopova moguće je ishoditi potrebna</w:t>
      </w:r>
    </w:p>
    <w:p w:rsidR="00A312A3" w:rsidRDefault="00A312A3">
      <w:pPr>
        <w:spacing w:line="1" w:lineRule="exact"/>
        <w:rPr>
          <w:sz w:val="20"/>
          <w:szCs w:val="20"/>
        </w:rPr>
      </w:pPr>
    </w:p>
    <w:p w:rsidR="00A312A3" w:rsidRDefault="00AF1825">
      <w:pPr>
        <w:spacing w:line="214" w:lineRule="auto"/>
        <w:ind w:left="4" w:right="40"/>
        <w:jc w:val="both"/>
        <w:rPr>
          <w:sz w:val="20"/>
          <w:szCs w:val="20"/>
        </w:rPr>
      </w:pPr>
      <w:r>
        <w:rPr>
          <w:rFonts w:ascii="Arial" w:eastAsia="Arial" w:hAnsi="Arial" w:cs="Arial"/>
        </w:rPr>
        <w:t>odobrenja za gradnju građevine max. građevinske (bruto) površina 400 m</w:t>
      </w:r>
      <w:r>
        <w:rPr>
          <w:rFonts w:ascii="Arial" w:eastAsia="Arial" w:hAnsi="Arial" w:cs="Arial"/>
          <w:sz w:val="36"/>
          <w:szCs w:val="36"/>
          <w:vertAlign w:val="superscript"/>
        </w:rPr>
        <w:t>2</w:t>
      </w:r>
      <w:r>
        <w:rPr>
          <w:rFonts w:ascii="Arial" w:eastAsia="Arial" w:hAnsi="Arial" w:cs="Arial"/>
        </w:rPr>
        <w:t xml:space="preserve"> na čestici do koje je osiguran pješački pristup u skladu sa zatečenim stanjem.</w:t>
      </w:r>
    </w:p>
    <w:p w:rsidR="00A312A3" w:rsidRDefault="00A312A3">
      <w:pPr>
        <w:spacing w:line="216" w:lineRule="exact"/>
        <w:rPr>
          <w:sz w:val="20"/>
          <w:szCs w:val="20"/>
        </w:rPr>
      </w:pPr>
    </w:p>
    <w:p w:rsidR="00A312A3" w:rsidRDefault="00AF1825">
      <w:pPr>
        <w:ind w:right="36"/>
        <w:jc w:val="center"/>
        <w:rPr>
          <w:sz w:val="20"/>
          <w:szCs w:val="20"/>
        </w:rPr>
      </w:pPr>
      <w:r>
        <w:rPr>
          <w:rFonts w:ascii="Arial" w:eastAsia="Arial" w:hAnsi="Arial" w:cs="Arial"/>
        </w:rPr>
        <w:t>Članak 28.</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20a. koji glasi:</w:t>
      </w:r>
    </w:p>
    <w:p w:rsidR="00A312A3" w:rsidRDefault="00A312A3">
      <w:pPr>
        <w:spacing w:line="217" w:lineRule="exact"/>
        <w:rPr>
          <w:sz w:val="20"/>
          <w:szCs w:val="20"/>
        </w:rPr>
      </w:pPr>
    </w:p>
    <w:p w:rsidR="00A312A3" w:rsidRDefault="00AF1825">
      <w:pPr>
        <w:spacing w:line="245" w:lineRule="auto"/>
        <w:ind w:left="4" w:right="40"/>
        <w:jc w:val="both"/>
        <w:rPr>
          <w:sz w:val="20"/>
          <w:szCs w:val="20"/>
        </w:rPr>
      </w:pPr>
      <w:r>
        <w:rPr>
          <w:rFonts w:ascii="Arial" w:eastAsia="Arial" w:hAnsi="Arial" w:cs="Arial"/>
        </w:rPr>
        <w:t>Sastavni dio građevne čestice koji služi isključivo kao pristup građevine na prometnu površinu radi ostvarenja mogućnost građenja u drugom redu od prometne površine, a isti nije moguće uvrštavati u izračun koeficijenta izgrađenosti i koeficijenta iskorištenosti predmetne čestice, ne može biti uži od 3,5 m (u izgrađenim dijelovima naselja kada naslijeđena situacija na terenu ne dozvoljava, minimalna širina može biti i manja, ali ne manja od 3,0 m), s potrebnim izvođenjem ugibališta svakih 100 m.</w:t>
      </w:r>
    </w:p>
    <w:p w:rsidR="00A312A3" w:rsidRDefault="00A312A3">
      <w:pPr>
        <w:spacing w:line="6" w:lineRule="exact"/>
        <w:rPr>
          <w:sz w:val="20"/>
          <w:szCs w:val="20"/>
        </w:rPr>
      </w:pPr>
    </w:p>
    <w:p w:rsidR="00A312A3" w:rsidRDefault="00AF1825">
      <w:pPr>
        <w:spacing w:line="239" w:lineRule="auto"/>
        <w:ind w:left="4" w:right="40"/>
        <w:jc w:val="both"/>
        <w:rPr>
          <w:sz w:val="20"/>
          <w:szCs w:val="20"/>
        </w:rPr>
      </w:pPr>
      <w:r>
        <w:rPr>
          <w:rFonts w:ascii="Arial" w:eastAsia="Arial" w:hAnsi="Arial" w:cs="Arial"/>
        </w:rPr>
        <w:t>Dio građevne čestice koji služi isključivo za pristup na prometnu površinu ne ubraja se u površinu građevne čestice za izgradnju (minimalna površina građevne čestice, izračun koeficijenta izgrađenost i iskorištenosti).</w:t>
      </w:r>
    </w:p>
    <w:p w:rsidR="00A312A3" w:rsidRDefault="00A312A3">
      <w:pPr>
        <w:spacing w:line="200" w:lineRule="exact"/>
        <w:rPr>
          <w:sz w:val="20"/>
          <w:szCs w:val="20"/>
        </w:rPr>
      </w:pPr>
    </w:p>
    <w:p w:rsidR="00A312A3" w:rsidRDefault="00A312A3">
      <w:pPr>
        <w:spacing w:line="254" w:lineRule="exact"/>
        <w:rPr>
          <w:sz w:val="20"/>
          <w:szCs w:val="20"/>
        </w:rPr>
      </w:pPr>
    </w:p>
    <w:p w:rsidR="00A312A3" w:rsidRDefault="00AF1825">
      <w:pPr>
        <w:ind w:left="8944"/>
        <w:rPr>
          <w:sz w:val="20"/>
          <w:szCs w:val="20"/>
        </w:rPr>
      </w:pPr>
      <w:r>
        <w:rPr>
          <w:rFonts w:ascii="Arial" w:eastAsia="Arial" w:hAnsi="Arial" w:cs="Arial"/>
        </w:rPr>
        <w:t>8</w:t>
      </w:r>
    </w:p>
    <w:p w:rsidR="00A312A3" w:rsidRDefault="00A312A3">
      <w:pPr>
        <w:sectPr w:rsidR="00A312A3">
          <w:pgSz w:w="11900" w:h="16838"/>
          <w:pgMar w:top="691" w:right="1026" w:bottom="413" w:left="1416" w:header="0" w:footer="0" w:gutter="0"/>
          <w:cols w:space="720" w:equalWidth="0">
            <w:col w:w="9464"/>
          </w:cols>
        </w:sectPr>
      </w:pPr>
    </w:p>
    <w:p w:rsidR="00A312A3" w:rsidRDefault="00A312A3">
      <w:pPr>
        <w:spacing w:line="200" w:lineRule="exact"/>
        <w:rPr>
          <w:sz w:val="20"/>
          <w:szCs w:val="20"/>
        </w:rPr>
      </w:pPr>
      <w:bookmarkStart w:id="7" w:name="page9"/>
      <w:bookmarkEnd w:id="7"/>
    </w:p>
    <w:p w:rsidR="00A312A3" w:rsidRDefault="00A312A3">
      <w:pPr>
        <w:spacing w:line="255" w:lineRule="exact"/>
        <w:rPr>
          <w:sz w:val="20"/>
          <w:szCs w:val="20"/>
        </w:rPr>
      </w:pPr>
    </w:p>
    <w:p w:rsidR="00A312A3" w:rsidRDefault="00AF1825">
      <w:pPr>
        <w:ind w:right="-3"/>
        <w:jc w:val="center"/>
        <w:rPr>
          <w:sz w:val="20"/>
          <w:szCs w:val="20"/>
        </w:rPr>
      </w:pPr>
      <w:r>
        <w:rPr>
          <w:rFonts w:ascii="Arial" w:eastAsia="Arial" w:hAnsi="Arial" w:cs="Arial"/>
        </w:rPr>
        <w:t>Članak 29.</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20b. koji glasi:</w:t>
      </w:r>
    </w:p>
    <w:p w:rsidR="00A312A3" w:rsidRDefault="00A312A3">
      <w:pPr>
        <w:spacing w:line="217" w:lineRule="exact"/>
        <w:rPr>
          <w:sz w:val="20"/>
          <w:szCs w:val="20"/>
        </w:rPr>
      </w:pPr>
    </w:p>
    <w:p w:rsidR="00A312A3" w:rsidRDefault="00AF1825">
      <w:pPr>
        <w:spacing w:line="251" w:lineRule="auto"/>
        <w:ind w:left="4"/>
        <w:jc w:val="both"/>
        <w:rPr>
          <w:sz w:val="20"/>
          <w:szCs w:val="20"/>
        </w:rPr>
      </w:pPr>
      <w:r>
        <w:rPr>
          <w:rFonts w:ascii="Arial" w:eastAsia="Arial" w:hAnsi="Arial" w:cs="Arial"/>
        </w:rPr>
        <w:t>Minimalna veličina građevne čestice može odstupati od propisanih uvjeta iz ovog Plana do -5% zbog zatečenog stanja na terenu (okolna izgrađenosti zgradama, javnim površinama i drugo) ili zbog usklađivanja s vlasništvom.</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U GP naselja ako se građevnoj čestici zbog formiranja poprečnog profila prometnice (izgradnje nove ili rekonstrukcije postojeće) smanjuje površina do 15% od dozvoljene minimalne građevne čestice iz ovih Odredbi, za istu je moguće ishoditi potrebna odobrenja za gradnju. Koeficijent izgrađenosti i iskoristivosti obračunava se u odnosu na određenu minimalnu dozvoljenu građevnu česticu iz ovih Odredbi za pripadajuću zonu.</w:t>
      </w:r>
    </w:p>
    <w:p w:rsidR="00A312A3" w:rsidRDefault="00A312A3">
      <w:pPr>
        <w:spacing w:line="5" w:lineRule="exact"/>
        <w:rPr>
          <w:sz w:val="20"/>
          <w:szCs w:val="20"/>
        </w:rPr>
      </w:pPr>
    </w:p>
    <w:p w:rsidR="00A312A3" w:rsidRDefault="00AF1825">
      <w:pPr>
        <w:ind w:left="4"/>
        <w:jc w:val="both"/>
        <w:rPr>
          <w:sz w:val="20"/>
          <w:szCs w:val="20"/>
        </w:rPr>
      </w:pPr>
      <w:r>
        <w:rPr>
          <w:rFonts w:ascii="Arial" w:eastAsia="Arial" w:hAnsi="Arial" w:cs="Arial"/>
        </w:rPr>
        <w:t>Minimalna širina čestice na mjestu građevinskog pravca može biti manja za 15% u slučaju smanjenja površine čestice iz stavka 2.</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30.</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20c. i glasi:</w:t>
      </w:r>
    </w:p>
    <w:p w:rsidR="00A312A3" w:rsidRDefault="00A312A3">
      <w:pPr>
        <w:spacing w:line="215" w:lineRule="exact"/>
        <w:rPr>
          <w:sz w:val="20"/>
          <w:szCs w:val="20"/>
        </w:rPr>
      </w:pPr>
    </w:p>
    <w:p w:rsidR="00A312A3" w:rsidRDefault="00AF1825">
      <w:pPr>
        <w:spacing w:line="258" w:lineRule="auto"/>
        <w:ind w:left="4"/>
        <w:jc w:val="both"/>
        <w:rPr>
          <w:sz w:val="20"/>
          <w:szCs w:val="20"/>
        </w:rPr>
      </w:pPr>
      <w:r>
        <w:rPr>
          <w:rFonts w:ascii="Arial" w:eastAsia="Arial" w:hAnsi="Arial" w:cs="Arial"/>
        </w:rPr>
        <w:t>Koeficijent izgrađenosti (kig) čestice je odnos zemljišta pod građevinom i ukupne površine građevne čestice.</w:t>
      </w:r>
    </w:p>
    <w:p w:rsidR="00A312A3" w:rsidRDefault="00A312A3">
      <w:pPr>
        <w:spacing w:line="1" w:lineRule="exact"/>
        <w:rPr>
          <w:sz w:val="20"/>
          <w:szCs w:val="20"/>
        </w:rPr>
      </w:pPr>
    </w:p>
    <w:p w:rsidR="00A312A3" w:rsidRDefault="00AF1825">
      <w:pPr>
        <w:spacing w:line="239" w:lineRule="auto"/>
        <w:ind w:left="4" w:right="20"/>
        <w:jc w:val="both"/>
        <w:rPr>
          <w:sz w:val="20"/>
          <w:szCs w:val="20"/>
        </w:rPr>
      </w:pPr>
      <w:r>
        <w:rPr>
          <w:rFonts w:ascii="Arial" w:eastAsia="Arial" w:hAnsi="Arial" w:cs="Arial"/>
        </w:rPr>
        <w:t>Zemljište pod građevinom je vertikalna projekcija svih zatvorenih, otvorenih i natkrivenih konstruktivnih dijelova građevine na građevnu česticu, osim balkona i nadstrešnice, uključivši i terase u prizemlju građevine kada su iste konstruktivni dio podzemne etaže.</w:t>
      </w:r>
    </w:p>
    <w:p w:rsidR="00A312A3" w:rsidRDefault="00A312A3">
      <w:pPr>
        <w:spacing w:line="3" w:lineRule="exact"/>
        <w:rPr>
          <w:sz w:val="20"/>
          <w:szCs w:val="20"/>
        </w:rPr>
      </w:pPr>
    </w:p>
    <w:p w:rsidR="00A312A3" w:rsidRDefault="00AF1825">
      <w:pPr>
        <w:ind w:left="4" w:right="20"/>
        <w:jc w:val="both"/>
        <w:rPr>
          <w:sz w:val="20"/>
          <w:szCs w:val="20"/>
        </w:rPr>
      </w:pPr>
      <w:r>
        <w:rPr>
          <w:rFonts w:ascii="Arial" w:eastAsia="Arial" w:hAnsi="Arial" w:cs="Arial"/>
        </w:rPr>
        <w:t>Koeficijent iskorištenosti (kis) je odnos građevinske (bruto) površine svih etaža i površine građevne čestice.</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Građevinska (bruto) površina zgrade je zbroj površina mjerenih u razini podova svih dijelova (etaža) zgrade (Po, S, Pr, K, Pk) određenih prema vanjskim mjerama obodnih zidova s oblogama, osim površine vanjskog dizala koje se dograđuje na postojeću zgradu, a koja se izračunava na način propisan Zakonom o prostornom uređenju i propisom donesenim na temelju Zakona.</w:t>
      </w:r>
    </w:p>
    <w:p w:rsidR="00A312A3" w:rsidRDefault="00A312A3">
      <w:pPr>
        <w:spacing w:line="5" w:lineRule="exact"/>
        <w:rPr>
          <w:sz w:val="20"/>
          <w:szCs w:val="20"/>
        </w:rPr>
      </w:pPr>
    </w:p>
    <w:p w:rsidR="00A312A3" w:rsidRDefault="00AF1825">
      <w:pPr>
        <w:spacing w:line="239" w:lineRule="auto"/>
        <w:ind w:left="4"/>
        <w:rPr>
          <w:sz w:val="20"/>
          <w:szCs w:val="20"/>
        </w:rPr>
      </w:pPr>
      <w:r>
        <w:rPr>
          <w:rFonts w:ascii="Arial" w:eastAsia="Arial" w:hAnsi="Arial" w:cs="Arial"/>
        </w:rPr>
        <w:t>Prilikom izračuna koeficijenata kig i kis u zemljište pod građevinom i građevinsku (brutto) površinu treba uračunati i sve pomoćne građevine na građevnoj čestici (garaže, spreme i sl.). Cisterna za vodu, podzemni spremnik goriva te vodonepropusne sabirne jame ne uzimaju se u obzir prilikom izračuna koeficijenata kig i kis-a.</w:t>
      </w:r>
    </w:p>
    <w:p w:rsidR="00A312A3" w:rsidRDefault="00A312A3">
      <w:pPr>
        <w:spacing w:line="218" w:lineRule="exact"/>
        <w:rPr>
          <w:sz w:val="20"/>
          <w:szCs w:val="20"/>
        </w:rPr>
      </w:pPr>
    </w:p>
    <w:p w:rsidR="00A312A3" w:rsidRDefault="00AF1825">
      <w:pPr>
        <w:ind w:right="-3"/>
        <w:jc w:val="center"/>
        <w:rPr>
          <w:sz w:val="20"/>
          <w:szCs w:val="20"/>
        </w:rPr>
      </w:pPr>
      <w:r>
        <w:rPr>
          <w:rFonts w:ascii="Arial" w:eastAsia="Arial" w:hAnsi="Arial" w:cs="Arial"/>
        </w:rPr>
        <w:t>Članak 31.</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20d. i glasi:</w:t>
      </w:r>
    </w:p>
    <w:p w:rsidR="00A312A3" w:rsidRDefault="00A312A3">
      <w:pPr>
        <w:spacing w:line="217" w:lineRule="exact"/>
        <w:rPr>
          <w:sz w:val="20"/>
          <w:szCs w:val="20"/>
        </w:rPr>
      </w:pPr>
    </w:p>
    <w:p w:rsidR="00A312A3" w:rsidRDefault="00AF1825">
      <w:pPr>
        <w:spacing w:line="274" w:lineRule="auto"/>
        <w:ind w:left="4"/>
        <w:rPr>
          <w:sz w:val="20"/>
          <w:szCs w:val="20"/>
        </w:rPr>
      </w:pPr>
      <w:r>
        <w:rPr>
          <w:rFonts w:ascii="Arial" w:eastAsia="Arial" w:hAnsi="Arial" w:cs="Arial"/>
        </w:rPr>
        <w:t>Građevina stambene namjene je ona u kojoj je najmanje 50% korisne (netto) površine namijenjeno stanovanju.</w:t>
      </w:r>
    </w:p>
    <w:p w:rsidR="00A312A3" w:rsidRDefault="00A312A3">
      <w:pPr>
        <w:spacing w:line="181" w:lineRule="exact"/>
        <w:rPr>
          <w:sz w:val="20"/>
          <w:szCs w:val="20"/>
        </w:rPr>
      </w:pPr>
    </w:p>
    <w:p w:rsidR="00A312A3" w:rsidRDefault="00AF1825">
      <w:pPr>
        <w:ind w:right="-3"/>
        <w:jc w:val="center"/>
        <w:rPr>
          <w:sz w:val="20"/>
          <w:szCs w:val="20"/>
        </w:rPr>
      </w:pPr>
      <w:r>
        <w:rPr>
          <w:rFonts w:ascii="Arial" w:eastAsia="Arial" w:hAnsi="Arial" w:cs="Arial"/>
        </w:rPr>
        <w:t>Članak 32.</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naslov ispred članka 21. i glasi:</w:t>
      </w:r>
    </w:p>
    <w:p w:rsidR="00A312A3" w:rsidRDefault="00A312A3">
      <w:pPr>
        <w:spacing w:line="246" w:lineRule="exact"/>
        <w:rPr>
          <w:sz w:val="20"/>
          <w:szCs w:val="20"/>
        </w:rPr>
      </w:pPr>
    </w:p>
    <w:p w:rsidR="00A312A3" w:rsidRDefault="00AF1825">
      <w:pPr>
        <w:ind w:left="4"/>
        <w:rPr>
          <w:sz w:val="20"/>
          <w:szCs w:val="20"/>
        </w:rPr>
      </w:pPr>
      <w:r>
        <w:rPr>
          <w:rFonts w:ascii="Arial Bold" w:eastAsia="Arial Bold" w:hAnsi="Arial Bold" w:cs="Arial Bold"/>
          <w:b/>
          <w:bCs/>
          <w:sz w:val="24"/>
          <w:szCs w:val="24"/>
        </w:rPr>
        <w:t>Uređenje čestica</w:t>
      </w:r>
    </w:p>
    <w:p w:rsidR="00A312A3" w:rsidRDefault="00A312A3">
      <w:pPr>
        <w:spacing w:line="259" w:lineRule="exact"/>
        <w:rPr>
          <w:sz w:val="20"/>
          <w:szCs w:val="20"/>
        </w:rPr>
      </w:pPr>
    </w:p>
    <w:p w:rsidR="00A312A3" w:rsidRDefault="00AF1825">
      <w:pPr>
        <w:ind w:right="-3"/>
        <w:jc w:val="center"/>
        <w:rPr>
          <w:sz w:val="20"/>
          <w:szCs w:val="20"/>
        </w:rPr>
      </w:pPr>
      <w:r>
        <w:rPr>
          <w:rFonts w:ascii="Arial" w:eastAsia="Arial" w:hAnsi="Arial" w:cs="Arial"/>
        </w:rPr>
        <w:t>Članak 33.</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21. mijenja se i glasi:</w:t>
      </w:r>
    </w:p>
    <w:p w:rsidR="00A312A3" w:rsidRDefault="00A312A3">
      <w:pPr>
        <w:spacing w:line="216" w:lineRule="exact"/>
        <w:rPr>
          <w:sz w:val="20"/>
          <w:szCs w:val="20"/>
        </w:rPr>
      </w:pPr>
    </w:p>
    <w:p w:rsidR="00A312A3" w:rsidRDefault="00AF1825">
      <w:pPr>
        <w:spacing w:line="248" w:lineRule="auto"/>
        <w:ind w:left="4"/>
        <w:rPr>
          <w:sz w:val="20"/>
          <w:szCs w:val="20"/>
        </w:rPr>
      </w:pPr>
      <w:r>
        <w:rPr>
          <w:rFonts w:ascii="Arial" w:eastAsia="Arial" w:hAnsi="Arial" w:cs="Arial"/>
        </w:rPr>
        <w:t>Teren oko građevina, potporni zidovi, terase i sl. moraju se izvesti tako da ne narušava izgled naselja te da se ne promijeni prirodno otjecanje vode na štetu susjedne čestice i građevina. Dozvoljena su nasipavanja terena u svrhu uređenja građevne čestice i podizanja nivelete zatečenog terena, a u skladu s uvjetima koji slijede:</w:t>
      </w:r>
    </w:p>
    <w:p w:rsidR="00A312A3" w:rsidRDefault="00A312A3">
      <w:pPr>
        <w:spacing w:line="4" w:lineRule="exact"/>
        <w:rPr>
          <w:sz w:val="20"/>
          <w:szCs w:val="20"/>
        </w:rPr>
      </w:pPr>
    </w:p>
    <w:p w:rsidR="00A312A3" w:rsidRDefault="00AF1825" w:rsidP="00AF1825">
      <w:pPr>
        <w:numPr>
          <w:ilvl w:val="0"/>
          <w:numId w:val="24"/>
        </w:numPr>
        <w:tabs>
          <w:tab w:val="left" w:pos="398"/>
        </w:tabs>
        <w:ind w:left="4" w:right="20" w:hanging="4"/>
        <w:rPr>
          <w:rFonts w:ascii="Arial" w:eastAsia="Arial" w:hAnsi="Arial" w:cs="Arial"/>
        </w:rPr>
      </w:pPr>
      <w:r>
        <w:rPr>
          <w:rFonts w:ascii="Arial" w:eastAsia="Arial" w:hAnsi="Arial" w:cs="Arial"/>
        </w:rPr>
        <w:t>nasipavanjem se ne smije poremetiti zatečeno stanje u odnosu na susjedne građevne čestice ili pristupne prometne površine, a sve u skladu sa pravilima struke,</w:t>
      </w:r>
    </w:p>
    <w:p w:rsidR="00A312A3" w:rsidRDefault="00A312A3">
      <w:pPr>
        <w:spacing w:line="233" w:lineRule="exact"/>
        <w:rPr>
          <w:sz w:val="20"/>
          <w:szCs w:val="20"/>
        </w:rPr>
      </w:pPr>
    </w:p>
    <w:p w:rsidR="00A312A3" w:rsidRDefault="00AF1825">
      <w:pPr>
        <w:ind w:left="8944"/>
        <w:rPr>
          <w:sz w:val="20"/>
          <w:szCs w:val="20"/>
        </w:rPr>
      </w:pPr>
      <w:r>
        <w:rPr>
          <w:rFonts w:ascii="Arial" w:eastAsia="Arial" w:hAnsi="Arial" w:cs="Arial"/>
        </w:rPr>
        <w:t>9</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8" w:name="page10"/>
      <w:bookmarkEnd w:id="8"/>
    </w:p>
    <w:p w:rsidR="00A312A3" w:rsidRDefault="00A312A3">
      <w:pPr>
        <w:spacing w:line="255" w:lineRule="exact"/>
        <w:rPr>
          <w:sz w:val="20"/>
          <w:szCs w:val="20"/>
        </w:rPr>
      </w:pPr>
    </w:p>
    <w:p w:rsidR="00A312A3" w:rsidRDefault="00AF1825" w:rsidP="00AF1825">
      <w:pPr>
        <w:numPr>
          <w:ilvl w:val="0"/>
          <w:numId w:val="25"/>
        </w:numPr>
        <w:tabs>
          <w:tab w:val="left" w:pos="384"/>
        </w:tabs>
        <w:ind w:left="384" w:hanging="384"/>
        <w:rPr>
          <w:rFonts w:ascii="Arial" w:eastAsia="Arial" w:hAnsi="Arial" w:cs="Arial"/>
        </w:rPr>
      </w:pPr>
      <w:r>
        <w:rPr>
          <w:rFonts w:ascii="Arial" w:eastAsia="Arial" w:hAnsi="Arial" w:cs="Arial"/>
        </w:rPr>
        <w:t>potrebno je izvesti drenažni sustav.</w:t>
      </w:r>
    </w:p>
    <w:p w:rsidR="00A312A3" w:rsidRDefault="00A312A3">
      <w:pPr>
        <w:spacing w:line="37" w:lineRule="exact"/>
        <w:rPr>
          <w:rFonts w:ascii="Arial" w:eastAsia="Arial" w:hAnsi="Arial" w:cs="Arial"/>
        </w:rPr>
      </w:pPr>
    </w:p>
    <w:p w:rsidR="00A312A3" w:rsidRDefault="00AF1825">
      <w:pPr>
        <w:ind w:left="4"/>
        <w:rPr>
          <w:rFonts w:ascii="Arial" w:eastAsia="Arial" w:hAnsi="Arial" w:cs="Arial"/>
        </w:rPr>
      </w:pPr>
      <w:r>
        <w:rPr>
          <w:rFonts w:ascii="Arial" w:eastAsia="Arial" w:hAnsi="Arial" w:cs="Arial"/>
        </w:rPr>
        <w:t>Visina ograde ne smije biti veća od 1,80 m.</w:t>
      </w:r>
    </w:p>
    <w:p w:rsidR="00A312A3" w:rsidRDefault="00A312A3">
      <w:pPr>
        <w:spacing w:line="1" w:lineRule="exact"/>
        <w:rPr>
          <w:rFonts w:ascii="Arial" w:eastAsia="Arial" w:hAnsi="Arial" w:cs="Arial"/>
        </w:rPr>
      </w:pPr>
    </w:p>
    <w:p w:rsidR="00A312A3" w:rsidRDefault="00AF1825">
      <w:pPr>
        <w:spacing w:line="239" w:lineRule="auto"/>
        <w:ind w:left="4"/>
        <w:jc w:val="both"/>
        <w:rPr>
          <w:rFonts w:ascii="Arial" w:eastAsia="Arial" w:hAnsi="Arial" w:cs="Arial"/>
        </w:rPr>
      </w:pPr>
      <w:r>
        <w:rPr>
          <w:rFonts w:ascii="Arial" w:eastAsia="Arial" w:hAnsi="Arial" w:cs="Arial"/>
        </w:rPr>
        <w:t>Ulična ograda građevne čestice izvodi se masivnim dijelom do visine 1.2 m, dok se veće visine mogu izvesti prozračnim elementima (rešetka, mreža, živica i sl.). Ukupna tako izvedena ograda ne može biti viša od 1,8 m mjereno od niže kote konačno zaravnatog terena s obje strane zida.</w:t>
      </w:r>
    </w:p>
    <w:p w:rsidR="00A312A3" w:rsidRDefault="00A312A3">
      <w:pPr>
        <w:spacing w:line="2" w:lineRule="exact"/>
        <w:rPr>
          <w:rFonts w:ascii="Arial" w:eastAsia="Arial" w:hAnsi="Arial" w:cs="Arial"/>
        </w:rPr>
      </w:pPr>
    </w:p>
    <w:p w:rsidR="00A312A3" w:rsidRDefault="00AF1825">
      <w:pPr>
        <w:ind w:left="4"/>
        <w:rPr>
          <w:rFonts w:ascii="Arial" w:eastAsia="Arial" w:hAnsi="Arial" w:cs="Arial"/>
        </w:rPr>
      </w:pPr>
      <w:r>
        <w:rPr>
          <w:rFonts w:ascii="Arial" w:eastAsia="Arial" w:hAnsi="Arial" w:cs="Arial"/>
        </w:rPr>
        <w:t>Unutar stare jezgre naselja i uz suglasnost nadležnog konzervatorskog odjela ogradni zid može biti građen visine i više od 2,0 m i u cijelosti izgrađen kao masivni zid.</w:t>
      </w:r>
    </w:p>
    <w:p w:rsidR="00A312A3" w:rsidRDefault="00AF1825">
      <w:pPr>
        <w:spacing w:line="239" w:lineRule="auto"/>
        <w:ind w:left="4"/>
        <w:jc w:val="both"/>
        <w:rPr>
          <w:rFonts w:ascii="Arial" w:eastAsia="Arial" w:hAnsi="Arial" w:cs="Arial"/>
        </w:rPr>
      </w:pPr>
      <w:r>
        <w:rPr>
          <w:rFonts w:ascii="Arial" w:eastAsia="Arial" w:hAnsi="Arial" w:cs="Arial"/>
        </w:rPr>
        <w:t>Prostor između građevnog i regulacijskog pravca mora se u pravilu urediti parkovnim nasadima ili prirodnim zelenilom, koristeći prvenstveno autohtoni biljne vrste. U ovom prostoru mogu se smjestiti parkirališne površine te vodonepropusne sabirne jame i uređaje za pročišćavanje otpadnih voda, te ostala komunalna infrastruktura, kao i bazeni i vodne površine.</w:t>
      </w:r>
    </w:p>
    <w:p w:rsidR="00A312A3" w:rsidRDefault="00A312A3">
      <w:pPr>
        <w:spacing w:line="2" w:lineRule="exact"/>
        <w:rPr>
          <w:rFonts w:ascii="Arial" w:eastAsia="Arial" w:hAnsi="Arial" w:cs="Arial"/>
        </w:rPr>
      </w:pPr>
    </w:p>
    <w:p w:rsidR="00A312A3" w:rsidRDefault="00AF1825">
      <w:pPr>
        <w:ind w:left="4"/>
        <w:rPr>
          <w:rFonts w:ascii="Arial" w:eastAsia="Arial" w:hAnsi="Arial" w:cs="Arial"/>
        </w:rPr>
      </w:pPr>
      <w:r>
        <w:rPr>
          <w:rFonts w:ascii="Arial" w:eastAsia="Arial" w:hAnsi="Arial" w:cs="Arial"/>
        </w:rPr>
        <w:t>Minimalno 20% površine čestice mora biti ozelenjeno.</w:t>
      </w:r>
    </w:p>
    <w:p w:rsidR="00A312A3" w:rsidRDefault="00A312A3">
      <w:pPr>
        <w:spacing w:line="1" w:lineRule="exact"/>
        <w:rPr>
          <w:rFonts w:ascii="Arial" w:eastAsia="Arial" w:hAnsi="Arial" w:cs="Arial"/>
        </w:rPr>
      </w:pPr>
    </w:p>
    <w:p w:rsidR="00A312A3" w:rsidRDefault="00AF1825">
      <w:pPr>
        <w:ind w:left="4"/>
        <w:rPr>
          <w:rFonts w:ascii="Arial" w:eastAsia="Arial" w:hAnsi="Arial" w:cs="Arial"/>
        </w:rPr>
      </w:pPr>
      <w:r>
        <w:rPr>
          <w:rFonts w:ascii="Arial" w:eastAsia="Arial" w:hAnsi="Arial" w:cs="Arial"/>
        </w:rPr>
        <w:t>Nad nenatkrivenim balkonima, dvorišnim površinama ili terasama dozvoljava se postava odrina, tendi i prirodno zelenilo.</w:t>
      </w:r>
    </w:p>
    <w:p w:rsidR="00A312A3" w:rsidRDefault="00AF1825">
      <w:pPr>
        <w:ind w:left="4"/>
        <w:rPr>
          <w:rFonts w:ascii="Arial" w:eastAsia="Arial" w:hAnsi="Arial" w:cs="Arial"/>
        </w:rPr>
      </w:pPr>
      <w:r>
        <w:rPr>
          <w:rFonts w:ascii="Arial" w:eastAsia="Arial" w:hAnsi="Arial" w:cs="Arial"/>
        </w:rPr>
        <w:t>Na građevinskoj čestici mora biti osiguran prostor za smještaj prometa u mirovanju prema uvjetima utvrđenim ovim Planom</w:t>
      </w:r>
    </w:p>
    <w:p w:rsidR="00A312A3" w:rsidRDefault="00A312A3">
      <w:pPr>
        <w:spacing w:line="214" w:lineRule="exact"/>
        <w:rPr>
          <w:sz w:val="20"/>
          <w:szCs w:val="20"/>
        </w:rPr>
      </w:pPr>
    </w:p>
    <w:p w:rsidR="00A312A3" w:rsidRDefault="00AF1825">
      <w:pPr>
        <w:ind w:right="-3"/>
        <w:jc w:val="center"/>
        <w:rPr>
          <w:sz w:val="20"/>
          <w:szCs w:val="20"/>
        </w:rPr>
      </w:pPr>
      <w:r>
        <w:rPr>
          <w:rFonts w:ascii="Arial" w:eastAsia="Arial" w:hAnsi="Arial" w:cs="Arial"/>
        </w:rPr>
        <w:t>Članak 34.</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naslov ispred članka 21.a koji glasi:</w:t>
      </w:r>
    </w:p>
    <w:p w:rsidR="00A312A3" w:rsidRDefault="00A312A3">
      <w:pPr>
        <w:spacing w:line="236" w:lineRule="exact"/>
        <w:rPr>
          <w:sz w:val="20"/>
          <w:szCs w:val="20"/>
        </w:rPr>
      </w:pPr>
    </w:p>
    <w:p w:rsidR="00A312A3" w:rsidRDefault="00AF1825">
      <w:pPr>
        <w:ind w:left="4"/>
        <w:rPr>
          <w:sz w:val="20"/>
          <w:szCs w:val="20"/>
        </w:rPr>
      </w:pPr>
      <w:r>
        <w:rPr>
          <w:rFonts w:ascii="Arial Bold" w:eastAsia="Arial Bold" w:hAnsi="Arial Bold" w:cs="Arial Bold"/>
          <w:b/>
          <w:bCs/>
          <w:sz w:val="24"/>
          <w:szCs w:val="24"/>
        </w:rPr>
        <w:t>Oblikovanje građevina</w:t>
      </w:r>
    </w:p>
    <w:p w:rsidR="00A312A3" w:rsidRDefault="00A312A3">
      <w:pPr>
        <w:spacing w:line="317" w:lineRule="exact"/>
        <w:rPr>
          <w:sz w:val="20"/>
          <w:szCs w:val="20"/>
        </w:rPr>
      </w:pPr>
    </w:p>
    <w:p w:rsidR="00A312A3" w:rsidRDefault="00AF1825">
      <w:pPr>
        <w:ind w:right="-3"/>
        <w:jc w:val="center"/>
        <w:rPr>
          <w:sz w:val="20"/>
          <w:szCs w:val="20"/>
        </w:rPr>
      </w:pPr>
      <w:r>
        <w:rPr>
          <w:rFonts w:ascii="Arial" w:eastAsia="Arial" w:hAnsi="Arial" w:cs="Arial"/>
        </w:rPr>
        <w:t>Članak 35.</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21a. koji glasi:</w:t>
      </w:r>
    </w:p>
    <w:p w:rsidR="00A312A3" w:rsidRDefault="00A312A3">
      <w:pPr>
        <w:spacing w:line="216" w:lineRule="exact"/>
        <w:rPr>
          <w:sz w:val="20"/>
          <w:szCs w:val="20"/>
        </w:rPr>
      </w:pPr>
    </w:p>
    <w:p w:rsidR="00A312A3" w:rsidRDefault="00AF1825">
      <w:pPr>
        <w:spacing w:line="258" w:lineRule="auto"/>
        <w:ind w:left="4"/>
        <w:jc w:val="both"/>
        <w:rPr>
          <w:sz w:val="20"/>
          <w:szCs w:val="20"/>
        </w:rPr>
      </w:pPr>
      <w:r>
        <w:rPr>
          <w:rFonts w:ascii="Arial" w:eastAsia="Arial" w:hAnsi="Arial" w:cs="Arial"/>
        </w:rPr>
        <w:t>Građevine u cjelini, kao i pojedini njihovi elementi moraju sadržavati osobitosti autohtone i tradicionalne arhitekture.</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Horizontalni i vertikalni gabariti građevine, oblikovanje fasada i krovišta, te građevinski materijal, moraju biti usklađeni s okolnim objektima, načinom i tradicijom gradnje i krajobraznim vrijednostima podneblja.</w:t>
      </w:r>
    </w:p>
    <w:p w:rsidR="00A312A3" w:rsidRDefault="00A312A3">
      <w:pPr>
        <w:spacing w:line="2" w:lineRule="exact"/>
        <w:rPr>
          <w:sz w:val="20"/>
          <w:szCs w:val="20"/>
        </w:rPr>
      </w:pPr>
    </w:p>
    <w:p w:rsidR="00A312A3" w:rsidRDefault="00AF1825">
      <w:pPr>
        <w:ind w:left="4"/>
        <w:jc w:val="both"/>
        <w:rPr>
          <w:sz w:val="20"/>
          <w:szCs w:val="20"/>
        </w:rPr>
      </w:pPr>
      <w:r>
        <w:rPr>
          <w:rFonts w:ascii="Arial" w:eastAsia="Arial" w:hAnsi="Arial" w:cs="Arial"/>
        </w:rPr>
        <w:t>Građevine koje se izgrađuju kao dvojne građevine ili građevine u nizu moraju s građevinom uz koju su prislonjeni činiti skladnu arhitektonsku cjelinu.</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Građevine mogu biti i montažne, kvalitete i oblika jednakih onim zidani, te da su pričvršćene na temelje.</w:t>
      </w:r>
    </w:p>
    <w:p w:rsidR="00A312A3" w:rsidRDefault="00AF1825">
      <w:pPr>
        <w:ind w:left="4"/>
        <w:jc w:val="both"/>
        <w:rPr>
          <w:sz w:val="20"/>
          <w:szCs w:val="20"/>
        </w:rPr>
      </w:pPr>
      <w:r>
        <w:rPr>
          <w:rFonts w:ascii="Arial" w:eastAsia="Arial" w:hAnsi="Arial" w:cs="Arial"/>
        </w:rPr>
        <w:t>Građevine se mogu graditi montažom modularnih jedinica čime se formiraju modularni objekti koji kvalitetom i oblikom moraju biti jednaki zidanim objektima.</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36.</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21b. koji glasi:</w:t>
      </w:r>
    </w:p>
    <w:p w:rsidR="00A312A3" w:rsidRDefault="00A312A3">
      <w:pPr>
        <w:spacing w:line="216" w:lineRule="exact"/>
        <w:rPr>
          <w:sz w:val="20"/>
          <w:szCs w:val="20"/>
        </w:rPr>
      </w:pPr>
    </w:p>
    <w:p w:rsidR="00A312A3" w:rsidRDefault="00AF1825">
      <w:pPr>
        <w:spacing w:line="241" w:lineRule="auto"/>
        <w:ind w:left="4"/>
        <w:jc w:val="both"/>
        <w:rPr>
          <w:sz w:val="20"/>
          <w:szCs w:val="20"/>
        </w:rPr>
      </w:pPr>
      <w:r>
        <w:rPr>
          <w:rFonts w:ascii="Arial" w:eastAsia="Arial" w:hAnsi="Arial" w:cs="Arial"/>
        </w:rPr>
        <w:t>Krov građevina može biti kosi, dvostrešni ili višestrešni i ravni prohodni i neprohodni. Kosi krov može imati nagib od 18-28</w:t>
      </w:r>
      <w:r>
        <w:rPr>
          <w:rFonts w:ascii="Arial" w:eastAsia="Arial" w:hAnsi="Arial" w:cs="Arial"/>
          <w:sz w:val="27"/>
          <w:szCs w:val="27"/>
          <w:vertAlign w:val="superscript"/>
        </w:rPr>
        <w:t>0</w:t>
      </w:r>
      <w:r>
        <w:rPr>
          <w:rFonts w:ascii="Arial" w:eastAsia="Arial" w:hAnsi="Arial" w:cs="Arial"/>
        </w:rPr>
        <w:t>, s pokrovom od crijepa ili sličnim, izuzev salonita.</w:t>
      </w:r>
    </w:p>
    <w:p w:rsidR="00A312A3" w:rsidRDefault="00AF1825">
      <w:pPr>
        <w:spacing w:line="219" w:lineRule="auto"/>
        <w:ind w:left="4"/>
        <w:rPr>
          <w:sz w:val="20"/>
          <w:szCs w:val="20"/>
        </w:rPr>
      </w:pPr>
      <w:r>
        <w:rPr>
          <w:rFonts w:ascii="Arial" w:eastAsia="Arial" w:hAnsi="Arial" w:cs="Arial"/>
        </w:rPr>
        <w:t>Krovište ne smije imati strehu.</w:t>
      </w:r>
    </w:p>
    <w:p w:rsidR="00A312A3" w:rsidRDefault="00A312A3">
      <w:pPr>
        <w:spacing w:line="1" w:lineRule="exact"/>
        <w:rPr>
          <w:sz w:val="20"/>
          <w:szCs w:val="20"/>
        </w:rPr>
      </w:pPr>
    </w:p>
    <w:p w:rsidR="00A312A3" w:rsidRDefault="00AF1825">
      <w:pPr>
        <w:ind w:left="4"/>
        <w:rPr>
          <w:sz w:val="20"/>
          <w:szCs w:val="20"/>
        </w:rPr>
      </w:pPr>
      <w:r>
        <w:rPr>
          <w:rFonts w:ascii="Arial" w:eastAsia="Arial" w:hAnsi="Arial" w:cs="Arial"/>
        </w:rPr>
        <w:t>Vijenac krova može biti max. 25 cm istaknut od ruba fasade građevine, a na zabatu 15 cm.</w:t>
      </w:r>
    </w:p>
    <w:p w:rsidR="00A312A3" w:rsidRDefault="00A312A3">
      <w:pPr>
        <w:spacing w:line="215" w:lineRule="exact"/>
        <w:rPr>
          <w:sz w:val="20"/>
          <w:szCs w:val="20"/>
        </w:rPr>
      </w:pPr>
    </w:p>
    <w:p w:rsidR="00A312A3" w:rsidRDefault="00AF1825">
      <w:pPr>
        <w:ind w:right="-3"/>
        <w:jc w:val="center"/>
        <w:rPr>
          <w:sz w:val="20"/>
          <w:szCs w:val="20"/>
        </w:rPr>
      </w:pPr>
      <w:r>
        <w:rPr>
          <w:rFonts w:ascii="Arial" w:eastAsia="Arial" w:hAnsi="Arial" w:cs="Arial"/>
        </w:rPr>
        <w:t>Članak 37.</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21c.koji glasi:</w:t>
      </w:r>
    </w:p>
    <w:p w:rsidR="00A312A3" w:rsidRDefault="00A312A3">
      <w:pPr>
        <w:spacing w:line="217" w:lineRule="exact"/>
        <w:rPr>
          <w:sz w:val="20"/>
          <w:szCs w:val="20"/>
        </w:rPr>
      </w:pPr>
    </w:p>
    <w:p w:rsidR="00A312A3" w:rsidRDefault="00AF1825">
      <w:pPr>
        <w:ind w:left="4"/>
        <w:rPr>
          <w:sz w:val="20"/>
          <w:szCs w:val="20"/>
        </w:rPr>
      </w:pPr>
      <w:r>
        <w:rPr>
          <w:rFonts w:ascii="Arial" w:eastAsia="Arial" w:hAnsi="Arial" w:cs="Arial"/>
        </w:rPr>
        <w:t>Planom se utvrđuju uvjeti za gradnju i uređenje građevinskog područja naselja:</w:t>
      </w:r>
    </w:p>
    <w:p w:rsidR="00A312A3" w:rsidRDefault="00A312A3">
      <w:pPr>
        <w:spacing w:line="251" w:lineRule="exact"/>
        <w:rPr>
          <w:sz w:val="20"/>
          <w:szCs w:val="20"/>
        </w:rPr>
      </w:pPr>
    </w:p>
    <w:p w:rsidR="00A312A3" w:rsidRDefault="00AF1825" w:rsidP="00AF1825">
      <w:pPr>
        <w:numPr>
          <w:ilvl w:val="0"/>
          <w:numId w:val="26"/>
        </w:numPr>
        <w:tabs>
          <w:tab w:val="left" w:pos="774"/>
        </w:tabs>
        <w:spacing w:line="258" w:lineRule="auto"/>
        <w:ind w:left="724" w:hanging="364"/>
        <w:rPr>
          <w:rFonts w:ascii="Arial" w:eastAsia="Arial" w:hAnsi="Arial" w:cs="Arial"/>
        </w:rPr>
      </w:pPr>
      <w:r>
        <w:rPr>
          <w:rFonts w:ascii="Arial" w:eastAsia="Arial" w:hAnsi="Arial" w:cs="Arial"/>
        </w:rPr>
        <w:t>Udaljenost građevine (samostojeće, dvojne ili u nizu) od granice susjedne čestice, kao i visina građevine uvjetuje se principom reciprociteta.</w:t>
      </w:r>
    </w:p>
    <w:p w:rsidR="00A312A3" w:rsidRDefault="00A312A3">
      <w:pPr>
        <w:spacing w:line="1" w:lineRule="exact"/>
        <w:rPr>
          <w:rFonts w:ascii="Arial" w:eastAsia="Arial" w:hAnsi="Arial" w:cs="Arial"/>
        </w:rPr>
      </w:pPr>
    </w:p>
    <w:p w:rsidR="00A312A3" w:rsidRDefault="00AF1825">
      <w:pPr>
        <w:ind w:left="724"/>
        <w:jc w:val="both"/>
        <w:rPr>
          <w:rFonts w:ascii="Arial" w:eastAsia="Arial" w:hAnsi="Arial" w:cs="Arial"/>
        </w:rPr>
      </w:pPr>
      <w:r>
        <w:rPr>
          <w:rFonts w:ascii="Arial" w:eastAsia="Arial" w:hAnsi="Arial" w:cs="Arial"/>
        </w:rPr>
        <w:t>Reciprocitet podrazumijeva udaljenost nove ili rekonstruirane građevine na istoj udaljenosti od međe kao susjedna već izgrađena građevina ili na većim udaljenostima,</w:t>
      </w:r>
    </w:p>
    <w:p w:rsidR="00A312A3" w:rsidRDefault="00A312A3">
      <w:pPr>
        <w:spacing w:line="185" w:lineRule="exact"/>
        <w:rPr>
          <w:sz w:val="20"/>
          <w:szCs w:val="20"/>
        </w:rPr>
      </w:pPr>
    </w:p>
    <w:p w:rsidR="00A312A3" w:rsidRDefault="00AF1825">
      <w:pPr>
        <w:ind w:left="8824"/>
        <w:rPr>
          <w:sz w:val="20"/>
          <w:szCs w:val="20"/>
        </w:rPr>
      </w:pPr>
      <w:r>
        <w:rPr>
          <w:rFonts w:ascii="Arial" w:eastAsia="Arial" w:hAnsi="Arial" w:cs="Arial"/>
        </w:rPr>
        <w:t>10</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9" w:name="page11"/>
      <w:bookmarkEnd w:id="9"/>
    </w:p>
    <w:p w:rsidR="00A312A3" w:rsidRDefault="00A312A3">
      <w:pPr>
        <w:spacing w:line="255" w:lineRule="exact"/>
        <w:rPr>
          <w:sz w:val="20"/>
          <w:szCs w:val="20"/>
        </w:rPr>
      </w:pPr>
    </w:p>
    <w:p w:rsidR="00A312A3" w:rsidRDefault="00AF1825">
      <w:pPr>
        <w:spacing w:line="258" w:lineRule="auto"/>
        <w:ind w:left="720" w:right="20"/>
        <w:jc w:val="both"/>
        <w:rPr>
          <w:sz w:val="20"/>
          <w:szCs w:val="20"/>
        </w:rPr>
      </w:pPr>
      <w:r>
        <w:rPr>
          <w:rFonts w:ascii="Arial" w:eastAsia="Arial" w:hAnsi="Arial" w:cs="Arial"/>
        </w:rPr>
        <w:t>kao i definiranje visine nove ili rekonstruirane građevine na temelju visine susjedne (niže) građevine.</w:t>
      </w:r>
    </w:p>
    <w:p w:rsidR="00A312A3" w:rsidRDefault="00A312A3">
      <w:pPr>
        <w:spacing w:line="1" w:lineRule="exact"/>
        <w:rPr>
          <w:sz w:val="20"/>
          <w:szCs w:val="20"/>
        </w:rPr>
      </w:pPr>
    </w:p>
    <w:p w:rsidR="00A312A3" w:rsidRDefault="00AF1825">
      <w:pPr>
        <w:spacing w:line="239" w:lineRule="auto"/>
        <w:ind w:left="720"/>
        <w:jc w:val="both"/>
        <w:rPr>
          <w:sz w:val="20"/>
          <w:szCs w:val="20"/>
        </w:rPr>
      </w:pPr>
      <w:r>
        <w:rPr>
          <w:rFonts w:ascii="Arial" w:eastAsia="Arial" w:hAnsi="Arial" w:cs="Arial"/>
        </w:rPr>
        <w:t>Planom se prvenstveno provodi pravo reciprociteta, a u slučaju potrebe za ispunjavanjem drukčijih uvjeta gradnje (približavanje susjednoj međi, veća visina građevine) potrebno je ishoditi suglasnost vlasnika susjedne čestice odnosno vlasnika građevine kojoj se približava.</w:t>
      </w:r>
    </w:p>
    <w:p w:rsidR="00A312A3" w:rsidRDefault="00A312A3">
      <w:pPr>
        <w:spacing w:line="3" w:lineRule="exact"/>
        <w:rPr>
          <w:sz w:val="20"/>
          <w:szCs w:val="20"/>
        </w:rPr>
      </w:pPr>
    </w:p>
    <w:p w:rsidR="00A312A3" w:rsidRDefault="00AF1825">
      <w:pPr>
        <w:ind w:left="720"/>
        <w:jc w:val="both"/>
        <w:rPr>
          <w:sz w:val="20"/>
          <w:szCs w:val="20"/>
        </w:rPr>
      </w:pPr>
      <w:r>
        <w:rPr>
          <w:rFonts w:ascii="Arial" w:eastAsia="Arial" w:hAnsi="Arial" w:cs="Arial"/>
        </w:rPr>
        <w:t>Svi prethodno navedeni uvjeti odnose se na gradnju ili rekonstrukciju građevine koja je na manjoj udaljenosti od 3 metra od susjedne međe. Ukoliko se građevina koja se gradi ili rekonstruira pridržava udaljenosti pročelja definirane općim uvjetima građenja (3,00 metra, odnosno h/2), tada nije potrebna suglasnost susjeda.</w:t>
      </w:r>
    </w:p>
    <w:p w:rsidR="00A312A3" w:rsidRDefault="00A312A3">
      <w:pPr>
        <w:spacing w:line="217" w:lineRule="exact"/>
        <w:rPr>
          <w:sz w:val="20"/>
          <w:szCs w:val="20"/>
        </w:rPr>
      </w:pPr>
    </w:p>
    <w:p w:rsidR="00A312A3" w:rsidRDefault="00AF1825" w:rsidP="00AF1825">
      <w:pPr>
        <w:numPr>
          <w:ilvl w:val="0"/>
          <w:numId w:val="27"/>
        </w:numPr>
        <w:tabs>
          <w:tab w:val="left" w:pos="1408"/>
        </w:tabs>
        <w:spacing w:line="251" w:lineRule="auto"/>
        <w:ind w:left="700" w:firstLine="4"/>
        <w:jc w:val="both"/>
        <w:rPr>
          <w:rFonts w:ascii="Arial" w:eastAsia="Arial" w:hAnsi="Arial" w:cs="Arial"/>
        </w:rPr>
      </w:pPr>
      <w:r>
        <w:rPr>
          <w:rFonts w:ascii="Arial" w:eastAsia="Arial" w:hAnsi="Arial" w:cs="Arial"/>
        </w:rPr>
        <w:t>Planom se dozvoljava rekonstrukcija postojećih građevina u slučaju kada je udaljenost građevine od regulacijskog pravca manja od Planom propisane. Tada se dozvoljava rekonstrukcija u skladu sa postojećim građevinskim pravcem uz poštivanje ostalih uvjeta Plana za predmetnu zonu.</w:t>
      </w:r>
    </w:p>
    <w:p w:rsidR="00A312A3" w:rsidRDefault="00A312A3">
      <w:pPr>
        <w:spacing w:line="206" w:lineRule="exact"/>
        <w:rPr>
          <w:rFonts w:ascii="Arial" w:eastAsia="Arial" w:hAnsi="Arial" w:cs="Arial"/>
        </w:rPr>
      </w:pPr>
    </w:p>
    <w:p w:rsidR="00A312A3" w:rsidRDefault="00AF1825" w:rsidP="00AF1825">
      <w:pPr>
        <w:numPr>
          <w:ilvl w:val="0"/>
          <w:numId w:val="27"/>
        </w:numPr>
        <w:tabs>
          <w:tab w:val="left" w:pos="1408"/>
        </w:tabs>
        <w:spacing w:line="249" w:lineRule="auto"/>
        <w:ind w:left="700" w:firstLine="4"/>
        <w:jc w:val="both"/>
        <w:rPr>
          <w:rFonts w:ascii="Arial" w:eastAsia="Arial" w:hAnsi="Arial" w:cs="Arial"/>
        </w:rPr>
      </w:pPr>
      <w:r>
        <w:rPr>
          <w:rFonts w:ascii="Arial" w:eastAsia="Arial" w:hAnsi="Arial" w:cs="Arial"/>
        </w:rPr>
        <w:t>Kada su postojeći lokacijski uvjeti sukladni uvjetima Plana za predmetnu zonu rekonstrukcija postojećih i ruševnih građevina se dozvoljava pod istim uvjetima kao i za nove građevine. Ukoliko su Planom propisani posebni uvjeti za pojedine zahvate u prostoru tada se primjenjuju posebni uvjeti u dijelu u kojem su propisani, a za ostalo vrijede opći uvjeti.</w:t>
      </w:r>
    </w:p>
    <w:p w:rsidR="00A312A3" w:rsidRDefault="00A312A3">
      <w:pPr>
        <w:spacing w:line="204" w:lineRule="exact"/>
        <w:rPr>
          <w:rFonts w:ascii="Arial" w:eastAsia="Arial" w:hAnsi="Arial" w:cs="Arial"/>
        </w:rPr>
      </w:pPr>
    </w:p>
    <w:p w:rsidR="00A312A3" w:rsidRDefault="00AF1825" w:rsidP="00AF1825">
      <w:pPr>
        <w:numPr>
          <w:ilvl w:val="0"/>
          <w:numId w:val="27"/>
        </w:numPr>
        <w:tabs>
          <w:tab w:val="left" w:pos="1408"/>
        </w:tabs>
        <w:spacing w:line="244" w:lineRule="auto"/>
        <w:ind w:left="700" w:firstLine="4"/>
        <w:jc w:val="both"/>
        <w:rPr>
          <w:rFonts w:ascii="Arial" w:eastAsia="Arial" w:hAnsi="Arial" w:cs="Arial"/>
        </w:rPr>
      </w:pPr>
      <w:r>
        <w:rPr>
          <w:rFonts w:ascii="Arial" w:eastAsia="Arial" w:hAnsi="Arial" w:cs="Arial"/>
        </w:rPr>
        <w:t>Ukoliko je građevina na manjoj udaljenosti od 1,5 metara od susjedne međe, građevina ne smije imati otvore prema međi kojoj se približava. Otvaranje novih otvora u postojećim vanjskim gabaritima građevine je dozvoljeno. Otvorima iz prethodnog stavka ne smatraju se otklopni otvori s neprozirnim staklom veličine do 60x60 cm, dijelovi zida od ugrađene staklene opeke u ravnini zida građevine, te fiksni ventilacijski otvori veličine do 30x30 cm. Ventilacijski otvori koji služe za ventilaciju sanitarnih, ugostiteljskih (kuhinja) i drugih proizvodno-radnih sadržaja sa intenzivnim mirisima ili prašinom, trebaju se izvesti vertikalno iznad krovišta građevine.Izuzetak čini gradnja u starim jezgrama, tradicionalnim dvorovima i gusto izgrađenom građevinskom području naselja gdje će se otvori rješavati prema posebnim propisima koji se odnose na zaštitu od požara.</w:t>
      </w:r>
    </w:p>
    <w:p w:rsidR="00A312A3" w:rsidRDefault="00A312A3">
      <w:pPr>
        <w:spacing w:line="212" w:lineRule="exact"/>
        <w:rPr>
          <w:rFonts w:ascii="Arial" w:eastAsia="Arial" w:hAnsi="Arial" w:cs="Arial"/>
        </w:rPr>
      </w:pPr>
    </w:p>
    <w:p w:rsidR="00A312A3" w:rsidRDefault="00AF1825" w:rsidP="00AF1825">
      <w:pPr>
        <w:numPr>
          <w:ilvl w:val="0"/>
          <w:numId w:val="27"/>
        </w:numPr>
        <w:tabs>
          <w:tab w:val="left" w:pos="1408"/>
        </w:tabs>
        <w:spacing w:line="258" w:lineRule="auto"/>
        <w:ind w:left="700" w:firstLine="4"/>
        <w:jc w:val="both"/>
        <w:rPr>
          <w:rFonts w:ascii="Arial" w:eastAsia="Arial" w:hAnsi="Arial" w:cs="Arial"/>
        </w:rPr>
      </w:pPr>
      <w:r>
        <w:rPr>
          <w:rFonts w:ascii="Arial" w:eastAsia="Arial" w:hAnsi="Arial" w:cs="Arial"/>
        </w:rPr>
        <w:t>Građevine koje imaju odgovarajući akt za građenje i uporabu, prihvaćaju se u svojim vanjskim gabaritima. Također se prihvaća ozakonjen broj stambenih jednica navedenih građevina koji se ne mora smanjivati primjenom ovoga Plana.</w:t>
      </w:r>
    </w:p>
    <w:p w:rsidR="00A312A3" w:rsidRDefault="00A312A3">
      <w:pPr>
        <w:spacing w:line="196" w:lineRule="exact"/>
        <w:rPr>
          <w:rFonts w:ascii="Arial" w:eastAsia="Arial" w:hAnsi="Arial" w:cs="Arial"/>
        </w:rPr>
      </w:pPr>
    </w:p>
    <w:p w:rsidR="00A312A3" w:rsidRDefault="00AF1825" w:rsidP="00AF1825">
      <w:pPr>
        <w:numPr>
          <w:ilvl w:val="0"/>
          <w:numId w:val="27"/>
        </w:numPr>
        <w:tabs>
          <w:tab w:val="left" w:pos="1355"/>
        </w:tabs>
        <w:spacing w:line="274" w:lineRule="auto"/>
        <w:ind w:left="700" w:right="20" w:firstLine="4"/>
        <w:rPr>
          <w:rFonts w:ascii="Arial" w:eastAsia="Arial" w:hAnsi="Arial" w:cs="Arial"/>
        </w:rPr>
      </w:pPr>
      <w:r>
        <w:rPr>
          <w:rFonts w:ascii="Arial" w:eastAsia="Arial" w:hAnsi="Arial" w:cs="Arial"/>
        </w:rPr>
        <w:t>Minimalna površina građevnih čestica koje čine prvi red do morske obale može biti 400 m2, a dozvoljena visina građevina na istima iznosi 9,0 metara.</w:t>
      </w:r>
    </w:p>
    <w:p w:rsidR="00A312A3" w:rsidRDefault="00A312A3">
      <w:pPr>
        <w:spacing w:line="180" w:lineRule="exact"/>
        <w:rPr>
          <w:rFonts w:ascii="Arial" w:eastAsia="Arial" w:hAnsi="Arial" w:cs="Arial"/>
        </w:rPr>
      </w:pPr>
    </w:p>
    <w:p w:rsidR="00A312A3" w:rsidRDefault="00AF1825" w:rsidP="00AF1825">
      <w:pPr>
        <w:numPr>
          <w:ilvl w:val="0"/>
          <w:numId w:val="27"/>
        </w:numPr>
        <w:tabs>
          <w:tab w:val="left" w:pos="1408"/>
        </w:tabs>
        <w:spacing w:line="248" w:lineRule="auto"/>
        <w:ind w:left="700" w:firstLine="4"/>
        <w:jc w:val="both"/>
        <w:rPr>
          <w:rFonts w:ascii="Arial" w:eastAsia="Arial" w:hAnsi="Arial" w:cs="Arial"/>
        </w:rPr>
      </w:pPr>
      <w:r>
        <w:rPr>
          <w:rFonts w:ascii="Arial" w:eastAsia="Arial" w:hAnsi="Arial" w:cs="Arial"/>
        </w:rPr>
        <w:t>Zamjenska građevina može se planirati u svim građevinskim područjima i izvan njih iako ne ispunjava uvjete za građenje iz ovog Plana. Zamjenska građevina je nova građevina izgrađena na mjestu ili u neposrednoj blizini mjesta prethodno uklonjene postojeće građevine unutar iste građevne čestice, odnosno obuhvata u prostoru, kojom se bitno ne mijenja namjena, veličina i utjecaj na okoliš dotadašnje građevine.</w:t>
      </w:r>
    </w:p>
    <w:p w:rsidR="00A312A3" w:rsidRDefault="00A312A3">
      <w:pPr>
        <w:spacing w:line="209" w:lineRule="exact"/>
        <w:rPr>
          <w:rFonts w:ascii="Arial" w:eastAsia="Arial" w:hAnsi="Arial" w:cs="Arial"/>
        </w:rPr>
      </w:pPr>
    </w:p>
    <w:p w:rsidR="00A312A3" w:rsidRDefault="00AF1825" w:rsidP="00AF1825">
      <w:pPr>
        <w:numPr>
          <w:ilvl w:val="0"/>
          <w:numId w:val="27"/>
        </w:numPr>
        <w:tabs>
          <w:tab w:val="left" w:pos="1408"/>
        </w:tabs>
        <w:spacing w:line="247" w:lineRule="auto"/>
        <w:ind w:left="700" w:firstLine="4"/>
        <w:jc w:val="both"/>
        <w:rPr>
          <w:rFonts w:ascii="Arial" w:eastAsia="Arial" w:hAnsi="Arial" w:cs="Arial"/>
        </w:rPr>
      </w:pPr>
      <w:r>
        <w:rPr>
          <w:rFonts w:ascii="Arial" w:eastAsia="Arial" w:hAnsi="Arial" w:cs="Arial"/>
        </w:rPr>
        <w:t>U izgrađenim dijelovima GP naselja u slučajevima kada se zbog formiranja građevne čestice prometnice (izgradnje nove ili rekonstrukcije/proširenja postojeće) smanjuje površina susjedne građevne čestice ispod minimuma propisanog uvjetima Plana na istoj je moguće ishoditi potrebna odobrenja za gradnju ukoliko je površina novoformirane građevne čestice do 15 % manja od Planom propisanog minimuma. U</w:t>
      </w:r>
    </w:p>
    <w:p w:rsidR="00A312A3" w:rsidRDefault="00A312A3">
      <w:pPr>
        <w:spacing w:line="2" w:lineRule="exact"/>
        <w:rPr>
          <w:sz w:val="20"/>
          <w:szCs w:val="20"/>
        </w:rPr>
      </w:pPr>
    </w:p>
    <w:p w:rsidR="00A312A3" w:rsidRDefault="00AF1825">
      <w:pPr>
        <w:spacing w:line="218" w:lineRule="auto"/>
        <w:ind w:left="700"/>
        <w:jc w:val="both"/>
        <w:rPr>
          <w:sz w:val="20"/>
          <w:szCs w:val="20"/>
        </w:rPr>
      </w:pPr>
      <w:r>
        <w:rPr>
          <w:rFonts w:ascii="Arial" w:eastAsia="Arial" w:hAnsi="Arial" w:cs="Arial"/>
        </w:rPr>
        <w:t>tom slučaju osnovni prostorni pokazatelji (k</w:t>
      </w:r>
      <w:r>
        <w:rPr>
          <w:rFonts w:ascii="Arial" w:eastAsia="Arial" w:hAnsi="Arial" w:cs="Arial"/>
          <w:sz w:val="36"/>
          <w:szCs w:val="36"/>
          <w:vertAlign w:val="subscript"/>
        </w:rPr>
        <w:t>ig</w:t>
      </w:r>
      <w:r>
        <w:rPr>
          <w:rFonts w:ascii="Arial" w:eastAsia="Arial" w:hAnsi="Arial" w:cs="Arial"/>
        </w:rPr>
        <w:t xml:space="preserve"> i k</w:t>
      </w:r>
      <w:r>
        <w:rPr>
          <w:rFonts w:ascii="Arial" w:eastAsia="Arial" w:hAnsi="Arial" w:cs="Arial"/>
          <w:sz w:val="36"/>
          <w:szCs w:val="36"/>
          <w:vertAlign w:val="subscript"/>
        </w:rPr>
        <w:t>is</w:t>
      </w:r>
      <w:r>
        <w:rPr>
          <w:rFonts w:ascii="Arial" w:eastAsia="Arial" w:hAnsi="Arial" w:cs="Arial"/>
        </w:rPr>
        <w:t>) obračunavaju se na Planom utvrđenu min. površinu građevne čestice. Minimalna širina čestice na mjestu građevinskog pravca može biti manja za 15% u slučaju smanjenja površine čestice iz prethodno navedenog razloga.</w:t>
      </w:r>
    </w:p>
    <w:p w:rsidR="00A312A3" w:rsidRDefault="00A312A3">
      <w:pPr>
        <w:spacing w:line="202" w:lineRule="exact"/>
        <w:rPr>
          <w:sz w:val="20"/>
          <w:szCs w:val="20"/>
        </w:rPr>
      </w:pPr>
    </w:p>
    <w:p w:rsidR="00A312A3" w:rsidRDefault="00AF1825">
      <w:pPr>
        <w:ind w:left="8840"/>
        <w:rPr>
          <w:sz w:val="20"/>
          <w:szCs w:val="20"/>
        </w:rPr>
      </w:pPr>
      <w:r>
        <w:rPr>
          <w:rFonts w:ascii="Arial" w:eastAsia="Arial" w:hAnsi="Arial" w:cs="Arial"/>
        </w:rPr>
        <w:t>11</w:t>
      </w:r>
    </w:p>
    <w:p w:rsidR="00A312A3" w:rsidRDefault="00A312A3">
      <w:pPr>
        <w:sectPr w:rsidR="00A312A3">
          <w:pgSz w:w="11900" w:h="16838"/>
          <w:pgMar w:top="691" w:right="1066" w:bottom="413" w:left="1420" w:header="0" w:footer="0" w:gutter="0"/>
          <w:cols w:space="720" w:equalWidth="0">
            <w:col w:w="9420"/>
          </w:cols>
        </w:sectPr>
      </w:pPr>
    </w:p>
    <w:p w:rsidR="00A312A3" w:rsidRDefault="00A312A3">
      <w:pPr>
        <w:spacing w:line="200" w:lineRule="exact"/>
        <w:rPr>
          <w:sz w:val="20"/>
          <w:szCs w:val="20"/>
        </w:rPr>
      </w:pPr>
      <w:bookmarkStart w:id="10" w:name="page12"/>
      <w:bookmarkEnd w:id="10"/>
    </w:p>
    <w:p w:rsidR="00A312A3" w:rsidRDefault="00A312A3">
      <w:pPr>
        <w:spacing w:line="310" w:lineRule="exact"/>
        <w:rPr>
          <w:sz w:val="20"/>
          <w:szCs w:val="20"/>
        </w:rPr>
      </w:pPr>
    </w:p>
    <w:p w:rsidR="00A312A3" w:rsidRDefault="00AF1825">
      <w:pPr>
        <w:ind w:right="-363"/>
        <w:jc w:val="center"/>
        <w:rPr>
          <w:sz w:val="20"/>
          <w:szCs w:val="20"/>
        </w:rPr>
      </w:pPr>
      <w:r>
        <w:rPr>
          <w:rFonts w:ascii="Arial" w:eastAsia="Arial" w:hAnsi="Arial" w:cs="Arial"/>
        </w:rPr>
        <w:t>Članak 38.</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Mijenja se naslov ispred članka 22. i glasi:</w:t>
      </w:r>
    </w:p>
    <w:p w:rsidR="00A312A3" w:rsidRDefault="00A312A3">
      <w:pPr>
        <w:spacing w:line="245" w:lineRule="exact"/>
        <w:rPr>
          <w:sz w:val="20"/>
          <w:szCs w:val="20"/>
        </w:rPr>
      </w:pPr>
    </w:p>
    <w:p w:rsidR="00A312A3" w:rsidRDefault="00AF1825">
      <w:pPr>
        <w:ind w:left="364"/>
        <w:rPr>
          <w:sz w:val="20"/>
          <w:szCs w:val="20"/>
        </w:rPr>
      </w:pPr>
      <w:r>
        <w:rPr>
          <w:rFonts w:ascii="Arial Bold" w:eastAsia="Arial Bold" w:hAnsi="Arial Bold" w:cs="Arial Bold"/>
          <w:b/>
          <w:bCs/>
        </w:rPr>
        <w:t>2.2.2. Uvjeti za gradnju stambenih građevina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39.</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22. mijenja se i glasi:</w:t>
      </w:r>
    </w:p>
    <w:p w:rsidR="00A312A3" w:rsidRDefault="00A312A3">
      <w:pPr>
        <w:spacing w:line="215" w:lineRule="exact"/>
        <w:rPr>
          <w:sz w:val="20"/>
          <w:szCs w:val="20"/>
        </w:rPr>
      </w:pPr>
    </w:p>
    <w:p w:rsidR="00A312A3" w:rsidRDefault="00AF1825">
      <w:pPr>
        <w:spacing w:line="258" w:lineRule="auto"/>
        <w:ind w:left="364"/>
        <w:jc w:val="both"/>
        <w:rPr>
          <w:sz w:val="20"/>
          <w:szCs w:val="20"/>
        </w:rPr>
      </w:pPr>
      <w:r>
        <w:rPr>
          <w:rFonts w:ascii="Arial" w:eastAsia="Arial" w:hAnsi="Arial" w:cs="Arial"/>
        </w:rPr>
        <w:t>Pod pojmom stambenih građevina ovim se Planom podrazumijevaju građevine u kojima je 50% ili više ukupne korisne (neto) površine namijenjeno za stanovanje.</w:t>
      </w:r>
    </w:p>
    <w:p w:rsidR="00A312A3" w:rsidRDefault="00A312A3">
      <w:pPr>
        <w:spacing w:line="1" w:lineRule="exact"/>
        <w:rPr>
          <w:sz w:val="20"/>
          <w:szCs w:val="20"/>
        </w:rPr>
      </w:pPr>
    </w:p>
    <w:p w:rsidR="00A312A3" w:rsidRDefault="00AF1825">
      <w:pPr>
        <w:spacing w:line="234" w:lineRule="auto"/>
        <w:ind w:left="364"/>
        <w:jc w:val="both"/>
        <w:rPr>
          <w:sz w:val="20"/>
          <w:szCs w:val="20"/>
        </w:rPr>
      </w:pPr>
      <w:r>
        <w:rPr>
          <w:rFonts w:ascii="Arial" w:eastAsia="Arial" w:hAnsi="Arial" w:cs="Arial"/>
        </w:rPr>
        <w:t>Uz stanovanje Planom se dozvoljava funkcioniranje srodnih sadržaja - poslovnih, gospodarskih i i sličnih koji ne ugrožavaju kvalitetu stanovanja unutar GP u odnosu na razinu buke, zaštitu od eksplozije i požara te slično.</w:t>
      </w:r>
    </w:p>
    <w:p w:rsidR="00A312A3" w:rsidRDefault="00AF1825">
      <w:pPr>
        <w:spacing w:line="227" w:lineRule="auto"/>
        <w:ind w:left="364"/>
        <w:rPr>
          <w:sz w:val="20"/>
          <w:szCs w:val="20"/>
        </w:rPr>
      </w:pPr>
      <w:r>
        <w:rPr>
          <w:rFonts w:ascii="Arial" w:eastAsia="Arial" w:hAnsi="Arial" w:cs="Arial"/>
        </w:rPr>
        <w:t>Dozvoljena minimalna površina zemljišta pod stambenom građevinom iznosi 50 m</w:t>
      </w:r>
      <w:r>
        <w:rPr>
          <w:rFonts w:ascii="Arial" w:eastAsia="Arial" w:hAnsi="Arial" w:cs="Arial"/>
          <w:sz w:val="27"/>
          <w:szCs w:val="27"/>
          <w:vertAlign w:val="superscript"/>
        </w:rPr>
        <w:t>2</w:t>
      </w:r>
      <w:r>
        <w:rPr>
          <w:rFonts w:ascii="Arial" w:eastAsia="Arial" w:hAnsi="Arial" w:cs="Arial"/>
        </w:rPr>
        <w:t>.</w:t>
      </w:r>
    </w:p>
    <w:p w:rsidR="00A312A3" w:rsidRDefault="00AF1825">
      <w:pPr>
        <w:spacing w:line="219" w:lineRule="auto"/>
        <w:ind w:left="364"/>
        <w:rPr>
          <w:sz w:val="20"/>
          <w:szCs w:val="20"/>
        </w:rPr>
      </w:pPr>
      <w:r>
        <w:rPr>
          <w:rFonts w:ascii="Arial" w:eastAsia="Arial" w:hAnsi="Arial" w:cs="Arial"/>
        </w:rPr>
        <w:t>Na jednoj građevinskoj čestici Planom je dozvoljena izgradnja samo jedne stambene građevine.</w:t>
      </w:r>
    </w:p>
    <w:p w:rsidR="00A312A3" w:rsidRDefault="00A312A3">
      <w:pPr>
        <w:spacing w:line="216" w:lineRule="exact"/>
        <w:rPr>
          <w:sz w:val="20"/>
          <w:szCs w:val="20"/>
        </w:rPr>
      </w:pPr>
    </w:p>
    <w:p w:rsidR="00A312A3" w:rsidRDefault="00AF1825">
      <w:pPr>
        <w:spacing w:line="257" w:lineRule="auto"/>
        <w:ind w:left="364" w:right="20"/>
        <w:jc w:val="both"/>
        <w:rPr>
          <w:sz w:val="20"/>
          <w:szCs w:val="20"/>
        </w:rPr>
      </w:pPr>
      <w:r>
        <w:rPr>
          <w:rFonts w:ascii="Arial" w:eastAsia="Arial" w:hAnsi="Arial" w:cs="Arial"/>
        </w:rPr>
        <w:t>Unutar GP naselja Privlaka Planom se dozvoljava izgradnja stambenih građevina ovisno o vrsti gradnje kao:</w:t>
      </w:r>
    </w:p>
    <w:p w:rsidR="00A312A3" w:rsidRDefault="00A312A3">
      <w:pPr>
        <w:spacing w:line="1" w:lineRule="exact"/>
        <w:rPr>
          <w:sz w:val="20"/>
          <w:szCs w:val="20"/>
        </w:rPr>
      </w:pPr>
    </w:p>
    <w:p w:rsidR="00A312A3" w:rsidRDefault="00AF1825" w:rsidP="00AF1825">
      <w:pPr>
        <w:numPr>
          <w:ilvl w:val="0"/>
          <w:numId w:val="28"/>
        </w:numPr>
        <w:tabs>
          <w:tab w:val="left" w:pos="364"/>
        </w:tabs>
        <w:ind w:left="364" w:hanging="364"/>
        <w:rPr>
          <w:rFonts w:ascii="MS Mincho" w:eastAsia="MS Mincho" w:hAnsi="MS Mincho" w:cs="MS Mincho"/>
        </w:rPr>
      </w:pPr>
      <w:r>
        <w:rPr>
          <w:rFonts w:ascii="Arial" w:eastAsia="Arial" w:hAnsi="Arial" w:cs="Arial"/>
        </w:rPr>
        <w:t>slobodnostojećih građevina</w:t>
      </w:r>
    </w:p>
    <w:p w:rsidR="00A312A3" w:rsidRDefault="00A312A3">
      <w:pPr>
        <w:spacing w:line="15" w:lineRule="exact"/>
        <w:rPr>
          <w:rFonts w:ascii="MS Mincho" w:eastAsia="MS Mincho" w:hAnsi="MS Mincho" w:cs="MS Mincho"/>
        </w:rPr>
      </w:pPr>
    </w:p>
    <w:p w:rsidR="00A312A3" w:rsidRDefault="00AF1825">
      <w:pPr>
        <w:spacing w:line="239" w:lineRule="auto"/>
        <w:ind w:left="364"/>
        <w:rPr>
          <w:rFonts w:ascii="MS Mincho" w:eastAsia="MS Mincho" w:hAnsi="MS Mincho" w:cs="MS Mincho"/>
        </w:rPr>
      </w:pPr>
      <w:r>
        <w:rPr>
          <w:rFonts w:ascii="Arial" w:eastAsia="Arial" w:hAnsi="Arial" w:cs="Arial"/>
        </w:rPr>
        <w:t>građevina koja se ne naslanja ni na jedan susjedni objekti i same čine prostornu cjelinu</w:t>
      </w:r>
    </w:p>
    <w:p w:rsidR="00A312A3" w:rsidRDefault="00AF1825" w:rsidP="00AF1825">
      <w:pPr>
        <w:numPr>
          <w:ilvl w:val="0"/>
          <w:numId w:val="28"/>
        </w:numPr>
        <w:tabs>
          <w:tab w:val="left" w:pos="364"/>
        </w:tabs>
        <w:ind w:left="364" w:hanging="364"/>
        <w:rPr>
          <w:rFonts w:ascii="MS Mincho" w:eastAsia="MS Mincho" w:hAnsi="MS Mincho" w:cs="MS Mincho"/>
        </w:rPr>
      </w:pPr>
      <w:r>
        <w:rPr>
          <w:rFonts w:ascii="Arial" w:eastAsia="Arial" w:hAnsi="Arial" w:cs="Arial"/>
        </w:rPr>
        <w:t>dvojnih ili poluugrađenih građevina</w:t>
      </w:r>
    </w:p>
    <w:p w:rsidR="00A312A3" w:rsidRDefault="00A312A3">
      <w:pPr>
        <w:spacing w:line="15" w:lineRule="exact"/>
        <w:rPr>
          <w:rFonts w:ascii="MS Mincho" w:eastAsia="MS Mincho" w:hAnsi="MS Mincho" w:cs="MS Mincho"/>
        </w:rPr>
      </w:pPr>
    </w:p>
    <w:p w:rsidR="00A312A3" w:rsidRDefault="00AF1825">
      <w:pPr>
        <w:ind w:left="364" w:right="20"/>
        <w:rPr>
          <w:rFonts w:ascii="MS Mincho" w:eastAsia="MS Mincho" w:hAnsi="MS Mincho" w:cs="MS Mincho"/>
        </w:rPr>
      </w:pPr>
      <w:r>
        <w:rPr>
          <w:rFonts w:ascii="Arial" w:eastAsia="Arial" w:hAnsi="Arial" w:cs="Arial"/>
        </w:rPr>
        <w:t>građevina koja se naslanja na susjednu građevinu (zajednički zid min. 50% dužine zida) sa kojom čini urbanističku cjelinu u pogledu visine, gabarita i načina gradnje</w:t>
      </w:r>
    </w:p>
    <w:p w:rsidR="00A312A3" w:rsidRDefault="00AF1825" w:rsidP="00AF1825">
      <w:pPr>
        <w:numPr>
          <w:ilvl w:val="0"/>
          <w:numId w:val="28"/>
        </w:numPr>
        <w:tabs>
          <w:tab w:val="left" w:pos="364"/>
        </w:tabs>
        <w:ind w:left="364" w:hanging="364"/>
        <w:rPr>
          <w:rFonts w:ascii="MS Mincho" w:eastAsia="MS Mincho" w:hAnsi="MS Mincho" w:cs="MS Mincho"/>
        </w:rPr>
      </w:pPr>
      <w:r>
        <w:rPr>
          <w:rFonts w:ascii="Arial" w:eastAsia="Arial" w:hAnsi="Arial" w:cs="Arial"/>
        </w:rPr>
        <w:t>građevina u nizu</w:t>
      </w:r>
    </w:p>
    <w:p w:rsidR="00A312A3" w:rsidRDefault="00A312A3">
      <w:pPr>
        <w:spacing w:line="13" w:lineRule="exact"/>
        <w:rPr>
          <w:rFonts w:ascii="MS Mincho" w:eastAsia="MS Mincho" w:hAnsi="MS Mincho" w:cs="MS Mincho"/>
        </w:rPr>
      </w:pPr>
    </w:p>
    <w:p w:rsidR="00A312A3" w:rsidRDefault="00AF1825">
      <w:pPr>
        <w:ind w:left="364"/>
        <w:jc w:val="both"/>
        <w:rPr>
          <w:rFonts w:ascii="MS Mincho" w:eastAsia="MS Mincho" w:hAnsi="MS Mincho" w:cs="MS Mincho"/>
        </w:rPr>
      </w:pPr>
      <w:r>
        <w:rPr>
          <w:rFonts w:ascii="Arial" w:eastAsia="Arial" w:hAnsi="Arial" w:cs="Arial"/>
        </w:rPr>
        <w:t>građevine koje su povezane sa susjednim građevinama (po dva nasuprotna zida čine zajednički zid sa susjednom građevinom min. 50% dužine zida) sa kojima čine urbanističku cjelinu u pogledu visine, gabarita i načina gradnje</w:t>
      </w:r>
    </w:p>
    <w:p w:rsidR="00A312A3" w:rsidRDefault="00A312A3">
      <w:pPr>
        <w:spacing w:line="218" w:lineRule="exact"/>
        <w:rPr>
          <w:sz w:val="20"/>
          <w:szCs w:val="20"/>
        </w:rPr>
      </w:pPr>
    </w:p>
    <w:p w:rsidR="00A312A3" w:rsidRDefault="00AF1825">
      <w:pPr>
        <w:spacing w:line="274" w:lineRule="auto"/>
        <w:ind w:left="364"/>
        <w:rPr>
          <w:sz w:val="20"/>
          <w:szCs w:val="20"/>
        </w:rPr>
      </w:pPr>
      <w:r>
        <w:rPr>
          <w:rFonts w:ascii="Arial" w:eastAsia="Arial" w:hAnsi="Arial" w:cs="Arial"/>
        </w:rPr>
        <w:t>Građevine koje se izgrađuju kao dvojne građevine ili građevine u nizu moraju s građevinom uz koju su prislonjeni činiti arhitektonsku cjelinu. Krov može biti kosi ili ravni.</w:t>
      </w:r>
    </w:p>
    <w:p w:rsidR="00A312A3" w:rsidRDefault="00A312A3">
      <w:pPr>
        <w:spacing w:line="181" w:lineRule="exact"/>
        <w:rPr>
          <w:sz w:val="20"/>
          <w:szCs w:val="20"/>
        </w:rPr>
      </w:pPr>
    </w:p>
    <w:p w:rsidR="00A312A3" w:rsidRDefault="00AF1825">
      <w:pPr>
        <w:ind w:right="-363"/>
        <w:jc w:val="center"/>
        <w:rPr>
          <w:sz w:val="20"/>
          <w:szCs w:val="20"/>
        </w:rPr>
      </w:pPr>
      <w:r>
        <w:rPr>
          <w:rFonts w:ascii="Arial" w:eastAsia="Arial" w:hAnsi="Arial" w:cs="Arial"/>
        </w:rPr>
        <w:t>Članak 40.</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23. mijenja se i glasi:</w:t>
      </w:r>
    </w:p>
    <w:p w:rsidR="00A312A3" w:rsidRDefault="00A312A3">
      <w:pPr>
        <w:spacing w:line="216" w:lineRule="exact"/>
        <w:rPr>
          <w:sz w:val="20"/>
          <w:szCs w:val="20"/>
        </w:rPr>
      </w:pPr>
    </w:p>
    <w:p w:rsidR="00A312A3" w:rsidRDefault="00AF1825">
      <w:pPr>
        <w:spacing w:line="242" w:lineRule="auto"/>
        <w:ind w:left="364"/>
        <w:rPr>
          <w:sz w:val="20"/>
          <w:szCs w:val="20"/>
        </w:rPr>
      </w:pPr>
      <w:r>
        <w:rPr>
          <w:rFonts w:ascii="Arial" w:eastAsia="Arial" w:hAnsi="Arial" w:cs="Arial"/>
        </w:rPr>
        <w:t>Planom se dozvoljava izgradnja stambenih građevina iz prethodnog članka prema sljedećim uvjetima:</w:t>
      </w:r>
    </w:p>
    <w:p w:rsidR="00A312A3" w:rsidRDefault="00AF1825">
      <w:pPr>
        <w:spacing w:line="224" w:lineRule="auto"/>
        <w:ind w:left="364"/>
        <w:rPr>
          <w:sz w:val="20"/>
          <w:szCs w:val="20"/>
        </w:rPr>
      </w:pPr>
      <w:r>
        <w:rPr>
          <w:rFonts w:ascii="Arial" w:eastAsia="Arial" w:hAnsi="Arial" w:cs="Arial"/>
          <w:u w:val="single"/>
        </w:rPr>
        <w:t>I -uvjeti za gradnju stambene građevine na građevinskoj čestici površine ≤ 500 m</w:t>
      </w:r>
      <w:r>
        <w:rPr>
          <w:rFonts w:ascii="Arial" w:eastAsia="Arial" w:hAnsi="Arial" w:cs="Arial"/>
          <w:sz w:val="36"/>
          <w:szCs w:val="36"/>
          <w:u w:val="single"/>
          <w:vertAlign w:val="superscript"/>
        </w:rPr>
        <w:t>2</w:t>
      </w:r>
    </w:p>
    <w:p w:rsidR="00A312A3" w:rsidRDefault="00A312A3">
      <w:pPr>
        <w:spacing w:line="171" w:lineRule="exact"/>
        <w:rPr>
          <w:sz w:val="20"/>
          <w:szCs w:val="20"/>
        </w:rPr>
      </w:pPr>
    </w:p>
    <w:tbl>
      <w:tblPr>
        <w:tblW w:w="0" w:type="auto"/>
        <w:tblInd w:w="354" w:type="dxa"/>
        <w:tblLayout w:type="fixed"/>
        <w:tblCellMar>
          <w:left w:w="0" w:type="dxa"/>
          <w:right w:w="0" w:type="dxa"/>
        </w:tblCellMar>
        <w:tblLook w:val="04A0" w:firstRow="1" w:lastRow="0" w:firstColumn="1" w:lastColumn="0" w:noHBand="0" w:noVBand="1"/>
      </w:tblPr>
      <w:tblGrid>
        <w:gridCol w:w="2440"/>
        <w:gridCol w:w="2140"/>
        <w:gridCol w:w="2160"/>
        <w:gridCol w:w="2120"/>
      </w:tblGrid>
      <w:tr w:rsidR="00A312A3">
        <w:trPr>
          <w:trHeight w:val="305"/>
        </w:trPr>
        <w:tc>
          <w:tcPr>
            <w:tcW w:w="2440" w:type="dxa"/>
            <w:tcBorders>
              <w:top w:val="single" w:sz="8" w:space="0" w:color="auto"/>
              <w:left w:val="single" w:sz="8" w:space="0" w:color="auto"/>
              <w:right w:val="single" w:sz="8" w:space="0" w:color="auto"/>
            </w:tcBorders>
            <w:vAlign w:val="bottom"/>
          </w:tcPr>
          <w:p w:rsidR="00A312A3" w:rsidRDefault="00A312A3">
            <w:pPr>
              <w:rPr>
                <w:sz w:val="24"/>
                <w:szCs w:val="24"/>
              </w:rPr>
            </w:pPr>
          </w:p>
        </w:tc>
        <w:tc>
          <w:tcPr>
            <w:tcW w:w="2140" w:type="dxa"/>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samostojeća</w:t>
            </w:r>
          </w:p>
        </w:tc>
        <w:tc>
          <w:tcPr>
            <w:tcW w:w="2160" w:type="dxa"/>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dvojna</w:t>
            </w:r>
          </w:p>
        </w:tc>
        <w:tc>
          <w:tcPr>
            <w:tcW w:w="2120" w:type="dxa"/>
            <w:tcBorders>
              <w:top w:val="single" w:sz="8" w:space="0" w:color="auto"/>
              <w:right w:val="single" w:sz="8" w:space="0" w:color="auto"/>
            </w:tcBorders>
            <w:vAlign w:val="bottom"/>
          </w:tcPr>
          <w:p w:rsidR="00A312A3" w:rsidRDefault="00A312A3">
            <w:pPr>
              <w:rPr>
                <w:sz w:val="24"/>
                <w:szCs w:val="24"/>
              </w:rPr>
            </w:pPr>
          </w:p>
        </w:tc>
      </w:tr>
      <w:tr w:rsidR="00A312A3">
        <w:trPr>
          <w:trHeight w:val="339"/>
        </w:trPr>
        <w:tc>
          <w:tcPr>
            <w:tcW w:w="24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vrsta građevine</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120" w:type="dxa"/>
            <w:tcBorders>
              <w:right w:val="single" w:sz="8" w:space="0" w:color="auto"/>
            </w:tcBorders>
            <w:vAlign w:val="bottom"/>
          </w:tcPr>
          <w:p w:rsidR="00A312A3" w:rsidRDefault="00AF1825">
            <w:pPr>
              <w:ind w:left="60"/>
              <w:rPr>
                <w:sz w:val="20"/>
                <w:szCs w:val="20"/>
              </w:rPr>
            </w:pPr>
            <w:r>
              <w:rPr>
                <w:rFonts w:ascii="Arial" w:eastAsia="Arial" w:hAnsi="Arial" w:cs="Arial"/>
              </w:rPr>
              <w:t>građevina u nizu</w:t>
            </w:r>
          </w:p>
        </w:tc>
      </w:tr>
      <w:tr w:rsidR="00A312A3">
        <w:trPr>
          <w:trHeight w:val="232"/>
        </w:trPr>
        <w:tc>
          <w:tcPr>
            <w:tcW w:w="2440" w:type="dxa"/>
            <w:tcBorders>
              <w:left w:val="single" w:sz="8" w:space="0" w:color="auto"/>
              <w:bottom w:val="single" w:sz="8" w:space="0" w:color="auto"/>
              <w:right w:val="single" w:sz="8" w:space="0" w:color="auto"/>
            </w:tcBorders>
            <w:vAlign w:val="bottom"/>
          </w:tcPr>
          <w:p w:rsidR="00A312A3" w:rsidRDefault="00A312A3">
            <w:pPr>
              <w:rPr>
                <w:sz w:val="20"/>
                <w:szCs w:val="20"/>
              </w:rPr>
            </w:pPr>
          </w:p>
        </w:tc>
        <w:tc>
          <w:tcPr>
            <w:tcW w:w="2140" w:type="dxa"/>
            <w:tcBorders>
              <w:bottom w:val="single" w:sz="8" w:space="0" w:color="auto"/>
              <w:right w:val="single" w:sz="8" w:space="0" w:color="auto"/>
            </w:tcBorders>
            <w:vAlign w:val="bottom"/>
          </w:tcPr>
          <w:p w:rsidR="00A312A3" w:rsidRDefault="00A312A3">
            <w:pPr>
              <w:rPr>
                <w:sz w:val="20"/>
                <w:szCs w:val="20"/>
              </w:rPr>
            </w:pPr>
          </w:p>
        </w:tc>
        <w:tc>
          <w:tcPr>
            <w:tcW w:w="2160" w:type="dxa"/>
            <w:tcBorders>
              <w:bottom w:val="single" w:sz="8" w:space="0" w:color="auto"/>
              <w:right w:val="single" w:sz="8" w:space="0" w:color="auto"/>
            </w:tcBorders>
            <w:vAlign w:val="bottom"/>
          </w:tcPr>
          <w:p w:rsidR="00A312A3" w:rsidRDefault="00A312A3">
            <w:pPr>
              <w:rPr>
                <w:sz w:val="20"/>
                <w:szCs w:val="20"/>
              </w:rPr>
            </w:pPr>
          </w:p>
        </w:tc>
        <w:tc>
          <w:tcPr>
            <w:tcW w:w="2120" w:type="dxa"/>
            <w:tcBorders>
              <w:bottom w:val="single" w:sz="8" w:space="0" w:color="auto"/>
              <w:right w:val="single" w:sz="8" w:space="0" w:color="auto"/>
            </w:tcBorders>
            <w:vAlign w:val="bottom"/>
          </w:tcPr>
          <w:p w:rsidR="00A312A3" w:rsidRDefault="00A312A3">
            <w:pPr>
              <w:rPr>
                <w:sz w:val="20"/>
                <w:szCs w:val="20"/>
              </w:rPr>
            </w:pPr>
          </w:p>
        </w:tc>
      </w:tr>
      <w:tr w:rsidR="00A312A3">
        <w:trPr>
          <w:trHeight w:val="237"/>
        </w:trPr>
        <w:tc>
          <w:tcPr>
            <w:tcW w:w="24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površina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r>
      <w:tr w:rsidR="00A312A3">
        <w:trPr>
          <w:trHeight w:val="221"/>
        </w:trPr>
        <w:tc>
          <w:tcPr>
            <w:tcW w:w="2440" w:type="dxa"/>
            <w:tcBorders>
              <w:left w:val="single" w:sz="8" w:space="0" w:color="auto"/>
              <w:right w:val="single" w:sz="8" w:space="0" w:color="auto"/>
            </w:tcBorders>
            <w:vAlign w:val="bottom"/>
          </w:tcPr>
          <w:p w:rsidR="00A312A3" w:rsidRDefault="00AF1825">
            <w:pPr>
              <w:spacing w:line="221" w:lineRule="exact"/>
              <w:ind w:left="20"/>
              <w:rPr>
                <w:sz w:val="20"/>
                <w:szCs w:val="20"/>
              </w:rPr>
            </w:pPr>
            <w:r>
              <w:rPr>
                <w:rFonts w:ascii="Arial" w:eastAsia="Arial" w:hAnsi="Arial" w:cs="Arial"/>
              </w:rPr>
              <w:t>građevinske čestice</w:t>
            </w:r>
          </w:p>
        </w:tc>
        <w:tc>
          <w:tcPr>
            <w:tcW w:w="214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350</w:t>
            </w:r>
          </w:p>
        </w:tc>
        <w:tc>
          <w:tcPr>
            <w:tcW w:w="216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250</w:t>
            </w:r>
          </w:p>
        </w:tc>
        <w:tc>
          <w:tcPr>
            <w:tcW w:w="212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200</w:t>
            </w:r>
          </w:p>
        </w:tc>
      </w:tr>
      <w:tr w:rsidR="00A312A3">
        <w:trPr>
          <w:trHeight w:val="358"/>
        </w:trPr>
        <w:tc>
          <w:tcPr>
            <w:tcW w:w="2440" w:type="dxa"/>
            <w:tcBorders>
              <w:left w:val="single" w:sz="8" w:space="0" w:color="auto"/>
              <w:bottom w:val="single" w:sz="8" w:space="0" w:color="auto"/>
              <w:right w:val="single" w:sz="8" w:space="0" w:color="auto"/>
            </w:tcBorders>
            <w:vAlign w:val="bottom"/>
          </w:tcPr>
          <w:p w:rsidR="00A312A3" w:rsidRDefault="00AF1825">
            <w:pPr>
              <w:spacing w:line="358" w:lineRule="exact"/>
              <w:ind w:left="20"/>
              <w:rPr>
                <w:sz w:val="20"/>
                <w:szCs w:val="20"/>
              </w:rPr>
            </w:pPr>
            <w:r>
              <w:rPr>
                <w:rFonts w:ascii="Arial" w:eastAsia="Arial" w:hAnsi="Arial" w:cs="Arial"/>
              </w:rPr>
              <w:t>/ m</w:t>
            </w:r>
            <w:r>
              <w:rPr>
                <w:rFonts w:ascii="Arial" w:eastAsia="Arial" w:hAnsi="Arial" w:cs="Arial"/>
                <w:sz w:val="36"/>
                <w:szCs w:val="36"/>
                <w:vertAlign w:val="superscript"/>
              </w:rPr>
              <w:t>2</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r>
      <w:tr w:rsidR="00A312A3">
        <w:trPr>
          <w:trHeight w:val="237"/>
        </w:trPr>
        <w:tc>
          <w:tcPr>
            <w:tcW w:w="24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površina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r>
      <w:tr w:rsidR="00A312A3">
        <w:trPr>
          <w:trHeight w:val="221"/>
        </w:trPr>
        <w:tc>
          <w:tcPr>
            <w:tcW w:w="2440" w:type="dxa"/>
            <w:tcBorders>
              <w:left w:val="single" w:sz="8" w:space="0" w:color="auto"/>
              <w:right w:val="single" w:sz="8" w:space="0" w:color="auto"/>
            </w:tcBorders>
            <w:vAlign w:val="bottom"/>
          </w:tcPr>
          <w:p w:rsidR="00A312A3" w:rsidRDefault="00AF1825">
            <w:pPr>
              <w:spacing w:line="221" w:lineRule="exact"/>
              <w:ind w:left="20"/>
              <w:rPr>
                <w:sz w:val="20"/>
                <w:szCs w:val="20"/>
              </w:rPr>
            </w:pPr>
            <w:r>
              <w:rPr>
                <w:rFonts w:ascii="Arial" w:eastAsia="Arial" w:hAnsi="Arial" w:cs="Arial"/>
              </w:rPr>
              <w:t>građevinske čestice</w:t>
            </w:r>
          </w:p>
        </w:tc>
        <w:tc>
          <w:tcPr>
            <w:tcW w:w="214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500</w:t>
            </w:r>
          </w:p>
        </w:tc>
        <w:tc>
          <w:tcPr>
            <w:tcW w:w="216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400</w:t>
            </w:r>
          </w:p>
        </w:tc>
        <w:tc>
          <w:tcPr>
            <w:tcW w:w="212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300</w:t>
            </w:r>
          </w:p>
        </w:tc>
      </w:tr>
      <w:tr w:rsidR="00A312A3">
        <w:trPr>
          <w:trHeight w:val="360"/>
        </w:trPr>
        <w:tc>
          <w:tcPr>
            <w:tcW w:w="2440" w:type="dxa"/>
            <w:tcBorders>
              <w:left w:val="single" w:sz="8" w:space="0" w:color="auto"/>
              <w:bottom w:val="single" w:sz="8" w:space="0" w:color="auto"/>
              <w:right w:val="single" w:sz="8" w:space="0" w:color="auto"/>
            </w:tcBorders>
            <w:vAlign w:val="bottom"/>
          </w:tcPr>
          <w:p w:rsidR="00A312A3" w:rsidRDefault="00AF1825">
            <w:pPr>
              <w:spacing w:line="359" w:lineRule="exact"/>
              <w:ind w:left="20"/>
              <w:rPr>
                <w:sz w:val="20"/>
                <w:szCs w:val="20"/>
              </w:rPr>
            </w:pPr>
            <w:r>
              <w:rPr>
                <w:rFonts w:ascii="Arial" w:eastAsia="Arial" w:hAnsi="Arial" w:cs="Arial"/>
              </w:rPr>
              <w:t>/ m</w:t>
            </w:r>
            <w:r>
              <w:rPr>
                <w:rFonts w:ascii="Arial" w:eastAsia="Arial" w:hAnsi="Arial" w:cs="Arial"/>
                <w:sz w:val="36"/>
                <w:szCs w:val="36"/>
                <w:vertAlign w:val="superscript"/>
              </w:rPr>
              <w:t>2</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r>
      <w:tr w:rsidR="00A312A3">
        <w:trPr>
          <w:trHeight w:val="237"/>
        </w:trPr>
        <w:tc>
          <w:tcPr>
            <w:tcW w:w="24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širina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r>
      <w:tr w:rsidR="00A312A3">
        <w:trPr>
          <w:trHeight w:val="269"/>
        </w:trPr>
        <w:tc>
          <w:tcPr>
            <w:tcW w:w="24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građevinske čestice</w:t>
            </w: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12</w:t>
            </w:r>
          </w:p>
        </w:tc>
        <w:tc>
          <w:tcPr>
            <w:tcW w:w="21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c>
          <w:tcPr>
            <w:tcW w:w="21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6</w:t>
            </w:r>
          </w:p>
        </w:tc>
      </w:tr>
      <w:tr w:rsidR="00A312A3">
        <w:trPr>
          <w:trHeight w:val="239"/>
        </w:trPr>
        <w:tc>
          <w:tcPr>
            <w:tcW w:w="2440" w:type="dxa"/>
            <w:tcBorders>
              <w:left w:val="single" w:sz="8" w:space="0" w:color="auto"/>
              <w:right w:val="single" w:sz="8" w:space="0" w:color="auto"/>
            </w:tcBorders>
            <w:vAlign w:val="bottom"/>
          </w:tcPr>
          <w:p w:rsidR="00A312A3" w:rsidRDefault="00AF1825">
            <w:pPr>
              <w:spacing w:line="239" w:lineRule="exact"/>
              <w:ind w:left="20"/>
              <w:rPr>
                <w:sz w:val="20"/>
                <w:szCs w:val="20"/>
              </w:rPr>
            </w:pPr>
            <w:r>
              <w:rPr>
                <w:rFonts w:ascii="Arial" w:eastAsia="Arial" w:hAnsi="Arial" w:cs="Arial"/>
              </w:rPr>
              <w:t>max. broj stambenih</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r>
      <w:tr w:rsidR="00A312A3">
        <w:trPr>
          <w:trHeight w:val="269"/>
        </w:trPr>
        <w:tc>
          <w:tcPr>
            <w:tcW w:w="24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jedinica</w:t>
            </w: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3</w:t>
            </w:r>
          </w:p>
        </w:tc>
        <w:tc>
          <w:tcPr>
            <w:tcW w:w="21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2</w:t>
            </w:r>
          </w:p>
        </w:tc>
        <w:tc>
          <w:tcPr>
            <w:tcW w:w="21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w:t>
            </w:r>
          </w:p>
        </w:tc>
      </w:tr>
    </w:tbl>
    <w:p w:rsidR="00A312A3" w:rsidRDefault="00A312A3">
      <w:pPr>
        <w:spacing w:line="346" w:lineRule="exact"/>
        <w:rPr>
          <w:sz w:val="20"/>
          <w:szCs w:val="20"/>
        </w:rPr>
      </w:pPr>
    </w:p>
    <w:p w:rsidR="00A312A3" w:rsidRDefault="00AF1825">
      <w:pPr>
        <w:ind w:left="9184"/>
        <w:rPr>
          <w:sz w:val="20"/>
          <w:szCs w:val="20"/>
        </w:rPr>
      </w:pPr>
      <w:r>
        <w:rPr>
          <w:rFonts w:ascii="Arial" w:eastAsia="Arial" w:hAnsi="Arial" w:cs="Arial"/>
        </w:rPr>
        <w:t>12</w:t>
      </w:r>
    </w:p>
    <w:p w:rsidR="00A312A3" w:rsidRDefault="00A312A3">
      <w:pPr>
        <w:sectPr w:rsidR="00A312A3">
          <w:pgSz w:w="11900" w:h="16838"/>
          <w:pgMar w:top="691" w:right="1066" w:bottom="413" w:left="1056" w:header="0" w:footer="0" w:gutter="0"/>
          <w:cols w:space="720" w:equalWidth="0">
            <w:col w:w="9784"/>
          </w:cols>
        </w:sectPr>
      </w:pPr>
    </w:p>
    <w:tbl>
      <w:tblPr>
        <w:tblW w:w="0" w:type="auto"/>
        <w:tblInd w:w="123" w:type="dxa"/>
        <w:tblLayout w:type="fixed"/>
        <w:tblCellMar>
          <w:left w:w="0" w:type="dxa"/>
          <w:right w:w="0" w:type="dxa"/>
        </w:tblCellMar>
        <w:tblLook w:val="04A0" w:firstRow="1" w:lastRow="0" w:firstColumn="1" w:lastColumn="0" w:noHBand="0" w:noVBand="1"/>
      </w:tblPr>
      <w:tblGrid>
        <w:gridCol w:w="20"/>
        <w:gridCol w:w="2400"/>
        <w:gridCol w:w="2160"/>
        <w:gridCol w:w="2160"/>
        <w:gridCol w:w="2120"/>
        <w:gridCol w:w="30"/>
      </w:tblGrid>
      <w:tr w:rsidR="00A312A3">
        <w:trPr>
          <w:trHeight w:val="291"/>
        </w:trPr>
        <w:tc>
          <w:tcPr>
            <w:tcW w:w="2420" w:type="dxa"/>
            <w:gridSpan w:val="2"/>
            <w:vAlign w:val="bottom"/>
          </w:tcPr>
          <w:p w:rsidR="00A312A3" w:rsidRDefault="00A312A3">
            <w:pPr>
              <w:ind w:left="20"/>
              <w:rPr>
                <w:sz w:val="20"/>
                <w:szCs w:val="20"/>
              </w:rPr>
            </w:pPr>
            <w:bookmarkStart w:id="11" w:name="page13"/>
            <w:bookmarkEnd w:id="11"/>
          </w:p>
        </w:tc>
        <w:tc>
          <w:tcPr>
            <w:tcW w:w="2160" w:type="dxa"/>
            <w:vAlign w:val="bottom"/>
          </w:tcPr>
          <w:p w:rsidR="00A312A3" w:rsidRDefault="00A312A3">
            <w:pPr>
              <w:rPr>
                <w:sz w:val="24"/>
                <w:szCs w:val="24"/>
              </w:rPr>
            </w:pPr>
          </w:p>
        </w:tc>
        <w:tc>
          <w:tcPr>
            <w:tcW w:w="2160" w:type="dxa"/>
            <w:vAlign w:val="bottom"/>
          </w:tcPr>
          <w:p w:rsidR="00A312A3" w:rsidRDefault="00A312A3">
            <w:pPr>
              <w:rPr>
                <w:sz w:val="24"/>
                <w:szCs w:val="24"/>
              </w:rPr>
            </w:pPr>
          </w:p>
        </w:tc>
        <w:tc>
          <w:tcPr>
            <w:tcW w:w="2120" w:type="dxa"/>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434"/>
        </w:trPr>
        <w:tc>
          <w:tcPr>
            <w:tcW w:w="20" w:type="dxa"/>
            <w:vAlign w:val="bottom"/>
          </w:tcPr>
          <w:p w:rsidR="00A312A3" w:rsidRDefault="00A312A3">
            <w:pPr>
              <w:rPr>
                <w:sz w:val="24"/>
                <w:szCs w:val="24"/>
              </w:rPr>
            </w:pPr>
          </w:p>
        </w:tc>
        <w:tc>
          <w:tcPr>
            <w:tcW w:w="2400" w:type="dxa"/>
            <w:vMerge w:val="restart"/>
            <w:vAlign w:val="bottom"/>
          </w:tcPr>
          <w:p w:rsidR="00A312A3" w:rsidRDefault="00AF1825">
            <w:pPr>
              <w:rPr>
                <w:sz w:val="20"/>
                <w:szCs w:val="20"/>
              </w:rPr>
            </w:pPr>
            <w:r>
              <w:rPr>
                <w:rFonts w:ascii="Arial" w:eastAsia="Arial" w:hAnsi="Arial" w:cs="Arial"/>
              </w:rPr>
              <w:t>max. koeficijent</w:t>
            </w:r>
          </w:p>
        </w:tc>
        <w:tc>
          <w:tcPr>
            <w:tcW w:w="2160" w:type="dxa"/>
            <w:vAlign w:val="bottom"/>
          </w:tcPr>
          <w:p w:rsidR="00A312A3" w:rsidRDefault="00A312A3">
            <w:pPr>
              <w:rPr>
                <w:sz w:val="24"/>
                <w:szCs w:val="24"/>
              </w:rPr>
            </w:pPr>
          </w:p>
        </w:tc>
        <w:tc>
          <w:tcPr>
            <w:tcW w:w="2160" w:type="dxa"/>
            <w:vAlign w:val="bottom"/>
          </w:tcPr>
          <w:p w:rsidR="00A312A3" w:rsidRDefault="00A312A3">
            <w:pPr>
              <w:rPr>
                <w:sz w:val="24"/>
                <w:szCs w:val="24"/>
              </w:rPr>
            </w:pPr>
          </w:p>
        </w:tc>
        <w:tc>
          <w:tcPr>
            <w:tcW w:w="2120" w:type="dxa"/>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8"/>
        </w:trPr>
        <w:tc>
          <w:tcPr>
            <w:tcW w:w="20" w:type="dxa"/>
            <w:shd w:val="clear" w:color="auto" w:fill="000000"/>
            <w:vAlign w:val="bottom"/>
          </w:tcPr>
          <w:p w:rsidR="00A312A3" w:rsidRDefault="00A312A3">
            <w:pPr>
              <w:rPr>
                <w:sz w:val="20"/>
                <w:szCs w:val="20"/>
              </w:rPr>
            </w:pPr>
          </w:p>
        </w:tc>
        <w:tc>
          <w:tcPr>
            <w:tcW w:w="2400" w:type="dxa"/>
            <w:vMerge/>
            <w:vAlign w:val="bottom"/>
          </w:tcPr>
          <w:p w:rsidR="00A312A3" w:rsidRDefault="00A312A3">
            <w:pPr>
              <w:rPr>
                <w:sz w:val="20"/>
                <w:szCs w:val="20"/>
              </w:rPr>
            </w:pP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0" w:type="dxa"/>
            <w:shd w:val="clear" w:color="auto" w:fill="000000"/>
            <w:vAlign w:val="bottom"/>
          </w:tcPr>
          <w:p w:rsidR="00A312A3" w:rsidRDefault="00A312A3">
            <w:pPr>
              <w:rPr>
                <w:sz w:val="24"/>
                <w:szCs w:val="24"/>
              </w:rPr>
            </w:pPr>
          </w:p>
        </w:tc>
        <w:tc>
          <w:tcPr>
            <w:tcW w:w="2400" w:type="dxa"/>
            <w:vAlign w:val="bottom"/>
          </w:tcPr>
          <w:p w:rsidR="00A312A3" w:rsidRDefault="00AF1825">
            <w:pPr>
              <w:rPr>
                <w:sz w:val="20"/>
                <w:szCs w:val="20"/>
              </w:rPr>
            </w:pPr>
            <w:r>
              <w:rPr>
                <w:rFonts w:ascii="Arial" w:eastAsia="Arial" w:hAnsi="Arial" w:cs="Arial"/>
              </w:rPr>
              <w:t>izgrađenosti</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0,35</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0" w:type="dxa"/>
            <w:vAlign w:val="bottom"/>
          </w:tcPr>
          <w:p w:rsidR="00A312A3" w:rsidRDefault="00A312A3">
            <w:pPr>
              <w:rPr>
                <w:sz w:val="1"/>
                <w:szCs w:val="1"/>
              </w:rPr>
            </w:pPr>
          </w:p>
        </w:tc>
      </w:tr>
      <w:tr w:rsidR="00A312A3">
        <w:trPr>
          <w:trHeight w:val="290"/>
        </w:trPr>
        <w:tc>
          <w:tcPr>
            <w:tcW w:w="20" w:type="dxa"/>
            <w:tcBorders>
              <w:bottom w:val="single" w:sz="8" w:space="0" w:color="auto"/>
            </w:tcBorders>
            <w:shd w:val="clear" w:color="auto" w:fill="000000"/>
            <w:vAlign w:val="bottom"/>
          </w:tcPr>
          <w:p w:rsidR="00A312A3" w:rsidRDefault="00A312A3">
            <w:pPr>
              <w:rPr>
                <w:sz w:val="24"/>
                <w:szCs w:val="24"/>
              </w:rPr>
            </w:pPr>
          </w:p>
        </w:tc>
        <w:tc>
          <w:tcPr>
            <w:tcW w:w="2400" w:type="dxa"/>
            <w:tcBorders>
              <w:bottom w:val="single" w:sz="8" w:space="0" w:color="auto"/>
            </w:tcBorders>
            <w:vAlign w:val="bottom"/>
          </w:tcPr>
          <w:p w:rsidR="00A312A3" w:rsidRDefault="00AF1825">
            <w:pPr>
              <w:spacing w:line="290" w:lineRule="exact"/>
              <w:rPr>
                <w:sz w:val="20"/>
                <w:szCs w:val="20"/>
              </w:rPr>
            </w:pPr>
            <w:r>
              <w:rPr>
                <w:rFonts w:ascii="Arial" w:eastAsia="Arial" w:hAnsi="Arial" w:cs="Arial"/>
                <w:sz w:val="21"/>
                <w:szCs w:val="21"/>
              </w:rPr>
              <w:t>/ k</w:t>
            </w:r>
            <w:r>
              <w:rPr>
                <w:rFonts w:ascii="Arial" w:eastAsia="Arial" w:hAnsi="Arial" w:cs="Arial"/>
                <w:sz w:val="33"/>
                <w:szCs w:val="33"/>
                <w:vertAlign w:val="subscript"/>
              </w:rPr>
              <w:t>ig</w:t>
            </w:r>
            <w:r>
              <w:rPr>
                <w:rFonts w:ascii="Arial" w:eastAsia="Arial" w:hAnsi="Arial" w:cs="Arial"/>
                <w:sz w:val="21"/>
                <w:szCs w:val="21"/>
              </w:rPr>
              <w:t>/</w:t>
            </w:r>
          </w:p>
        </w:tc>
        <w:tc>
          <w:tcPr>
            <w:tcW w:w="21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2400" w:type="dxa"/>
            <w:vAlign w:val="bottom"/>
          </w:tcPr>
          <w:p w:rsidR="00A312A3" w:rsidRDefault="00AF1825">
            <w:pPr>
              <w:spacing w:line="237" w:lineRule="exact"/>
              <w:rPr>
                <w:sz w:val="20"/>
                <w:szCs w:val="20"/>
              </w:rPr>
            </w:pPr>
            <w:r>
              <w:rPr>
                <w:rFonts w:ascii="Arial" w:eastAsia="Arial" w:hAnsi="Arial" w:cs="Arial"/>
              </w:rPr>
              <w:t>max. koeficijent</w:t>
            </w: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0" w:type="dxa"/>
            <w:shd w:val="clear" w:color="auto" w:fill="000000"/>
            <w:vAlign w:val="bottom"/>
          </w:tcPr>
          <w:p w:rsidR="00A312A3" w:rsidRDefault="00A312A3">
            <w:pPr>
              <w:rPr>
                <w:sz w:val="24"/>
                <w:szCs w:val="24"/>
              </w:rPr>
            </w:pPr>
          </w:p>
        </w:tc>
        <w:tc>
          <w:tcPr>
            <w:tcW w:w="2400" w:type="dxa"/>
            <w:vAlign w:val="bottom"/>
          </w:tcPr>
          <w:p w:rsidR="00A312A3" w:rsidRDefault="00AF1825">
            <w:pPr>
              <w:rPr>
                <w:sz w:val="20"/>
                <w:szCs w:val="20"/>
              </w:rPr>
            </w:pPr>
            <w:r>
              <w:rPr>
                <w:rFonts w:ascii="Arial" w:eastAsia="Arial" w:hAnsi="Arial" w:cs="Arial"/>
              </w:rPr>
              <w:t>iskoristivosti</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1,2</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0" w:type="dxa"/>
            <w:vAlign w:val="bottom"/>
          </w:tcPr>
          <w:p w:rsidR="00A312A3" w:rsidRDefault="00A312A3">
            <w:pPr>
              <w:rPr>
                <w:sz w:val="1"/>
                <w:szCs w:val="1"/>
              </w:rPr>
            </w:pPr>
          </w:p>
        </w:tc>
      </w:tr>
      <w:tr w:rsidR="00A312A3">
        <w:trPr>
          <w:trHeight w:val="290"/>
        </w:trPr>
        <w:tc>
          <w:tcPr>
            <w:tcW w:w="20" w:type="dxa"/>
            <w:tcBorders>
              <w:bottom w:val="single" w:sz="8" w:space="0" w:color="auto"/>
            </w:tcBorders>
            <w:shd w:val="clear" w:color="auto" w:fill="000000"/>
            <w:vAlign w:val="bottom"/>
          </w:tcPr>
          <w:p w:rsidR="00A312A3" w:rsidRDefault="00A312A3">
            <w:pPr>
              <w:rPr>
                <w:sz w:val="24"/>
                <w:szCs w:val="24"/>
              </w:rPr>
            </w:pPr>
          </w:p>
        </w:tc>
        <w:tc>
          <w:tcPr>
            <w:tcW w:w="2400" w:type="dxa"/>
            <w:tcBorders>
              <w:bottom w:val="single" w:sz="8" w:space="0" w:color="auto"/>
            </w:tcBorders>
            <w:vAlign w:val="bottom"/>
          </w:tcPr>
          <w:p w:rsidR="00A312A3" w:rsidRDefault="00AF1825">
            <w:pPr>
              <w:spacing w:line="290" w:lineRule="exact"/>
              <w:rPr>
                <w:sz w:val="20"/>
                <w:szCs w:val="20"/>
              </w:rPr>
            </w:pPr>
            <w:r>
              <w:rPr>
                <w:rFonts w:ascii="Arial" w:eastAsia="Arial" w:hAnsi="Arial" w:cs="Arial"/>
                <w:sz w:val="21"/>
                <w:szCs w:val="21"/>
              </w:rPr>
              <w:t>/ k</w:t>
            </w:r>
            <w:r>
              <w:rPr>
                <w:rFonts w:ascii="Arial" w:eastAsia="Arial" w:hAnsi="Arial" w:cs="Arial"/>
                <w:sz w:val="33"/>
                <w:szCs w:val="33"/>
                <w:vertAlign w:val="subscript"/>
              </w:rPr>
              <w:t>is</w:t>
            </w:r>
            <w:r>
              <w:rPr>
                <w:rFonts w:ascii="Arial" w:eastAsia="Arial" w:hAnsi="Arial" w:cs="Arial"/>
                <w:sz w:val="21"/>
                <w:szCs w:val="21"/>
              </w:rPr>
              <w:t>/</w:t>
            </w:r>
          </w:p>
        </w:tc>
        <w:tc>
          <w:tcPr>
            <w:tcW w:w="21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2400" w:type="dxa"/>
            <w:vAlign w:val="bottom"/>
          </w:tcPr>
          <w:p w:rsidR="00A312A3" w:rsidRDefault="00AF1825">
            <w:pPr>
              <w:spacing w:line="237" w:lineRule="exact"/>
              <w:rPr>
                <w:sz w:val="20"/>
                <w:szCs w:val="20"/>
              </w:rPr>
            </w:pPr>
            <w:r>
              <w:rPr>
                <w:rFonts w:ascii="Arial" w:eastAsia="Arial" w:hAnsi="Arial" w:cs="Arial"/>
              </w:rPr>
              <w:t>max. koeficijent</w:t>
            </w: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0" w:type="dxa"/>
            <w:shd w:val="clear" w:color="auto" w:fill="000000"/>
            <w:vAlign w:val="bottom"/>
          </w:tcPr>
          <w:p w:rsidR="00A312A3" w:rsidRDefault="00A312A3"/>
        </w:tc>
        <w:tc>
          <w:tcPr>
            <w:tcW w:w="2400" w:type="dxa"/>
            <w:vAlign w:val="bottom"/>
          </w:tcPr>
          <w:p w:rsidR="00A312A3" w:rsidRDefault="00AF1825">
            <w:pPr>
              <w:rPr>
                <w:sz w:val="20"/>
                <w:szCs w:val="20"/>
              </w:rPr>
            </w:pPr>
            <w:r>
              <w:rPr>
                <w:rFonts w:ascii="Arial" w:eastAsia="Arial" w:hAnsi="Arial" w:cs="Arial"/>
              </w:rPr>
              <w:t>iskoristivosti</w:t>
            </w:r>
          </w:p>
        </w:tc>
        <w:tc>
          <w:tcPr>
            <w:tcW w:w="2160" w:type="dxa"/>
            <w:tcBorders>
              <w:left w:val="single" w:sz="8" w:space="0" w:color="auto"/>
              <w:right w:val="single" w:sz="8" w:space="0" w:color="auto"/>
            </w:tcBorders>
            <w:vAlign w:val="bottom"/>
          </w:tcPr>
          <w:p w:rsidR="00A312A3" w:rsidRDefault="00A312A3"/>
        </w:tc>
        <w:tc>
          <w:tcPr>
            <w:tcW w:w="2160" w:type="dxa"/>
            <w:tcBorders>
              <w:right w:val="single" w:sz="8" w:space="0" w:color="auto"/>
            </w:tcBorders>
            <w:vAlign w:val="bottom"/>
          </w:tcPr>
          <w:p w:rsidR="00A312A3" w:rsidRDefault="00A312A3"/>
        </w:tc>
        <w:tc>
          <w:tcPr>
            <w:tcW w:w="212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91"/>
        </w:trPr>
        <w:tc>
          <w:tcPr>
            <w:tcW w:w="20" w:type="dxa"/>
            <w:shd w:val="clear" w:color="auto" w:fill="000000"/>
            <w:vAlign w:val="bottom"/>
          </w:tcPr>
          <w:p w:rsidR="00A312A3" w:rsidRDefault="00A312A3">
            <w:pPr>
              <w:rPr>
                <w:sz w:val="24"/>
                <w:szCs w:val="24"/>
              </w:rPr>
            </w:pPr>
          </w:p>
        </w:tc>
        <w:tc>
          <w:tcPr>
            <w:tcW w:w="2400" w:type="dxa"/>
            <w:vAlign w:val="bottom"/>
          </w:tcPr>
          <w:p w:rsidR="00A312A3" w:rsidRDefault="00AF1825">
            <w:pPr>
              <w:rPr>
                <w:sz w:val="20"/>
                <w:szCs w:val="20"/>
              </w:rPr>
            </w:pPr>
            <w:r>
              <w:rPr>
                <w:rFonts w:ascii="Arial" w:eastAsia="Arial" w:hAnsi="Arial" w:cs="Arial"/>
              </w:rPr>
              <w:t>nadzemnih etaža</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0,9</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0" w:type="dxa"/>
            <w:vAlign w:val="bottom"/>
          </w:tcPr>
          <w:p w:rsidR="00A312A3" w:rsidRDefault="00A312A3">
            <w:pPr>
              <w:rPr>
                <w:sz w:val="1"/>
                <w:szCs w:val="1"/>
              </w:rPr>
            </w:pPr>
          </w:p>
        </w:tc>
      </w:tr>
      <w:tr w:rsidR="00A312A3">
        <w:trPr>
          <w:trHeight w:val="290"/>
        </w:trPr>
        <w:tc>
          <w:tcPr>
            <w:tcW w:w="20" w:type="dxa"/>
            <w:tcBorders>
              <w:bottom w:val="single" w:sz="8" w:space="0" w:color="auto"/>
            </w:tcBorders>
            <w:shd w:val="clear" w:color="auto" w:fill="000000"/>
            <w:vAlign w:val="bottom"/>
          </w:tcPr>
          <w:p w:rsidR="00A312A3" w:rsidRDefault="00A312A3">
            <w:pPr>
              <w:rPr>
                <w:sz w:val="24"/>
                <w:szCs w:val="24"/>
              </w:rPr>
            </w:pPr>
          </w:p>
        </w:tc>
        <w:tc>
          <w:tcPr>
            <w:tcW w:w="2400" w:type="dxa"/>
            <w:tcBorders>
              <w:bottom w:val="single" w:sz="8" w:space="0" w:color="auto"/>
            </w:tcBorders>
            <w:vAlign w:val="bottom"/>
          </w:tcPr>
          <w:p w:rsidR="00A312A3" w:rsidRDefault="00AF1825">
            <w:pPr>
              <w:spacing w:line="290" w:lineRule="exact"/>
              <w:rPr>
                <w:sz w:val="20"/>
                <w:szCs w:val="20"/>
              </w:rPr>
            </w:pPr>
            <w:r>
              <w:rPr>
                <w:rFonts w:ascii="Arial" w:eastAsia="Arial" w:hAnsi="Arial" w:cs="Arial"/>
                <w:sz w:val="21"/>
                <w:szCs w:val="21"/>
              </w:rPr>
              <w:t>/ k</w:t>
            </w:r>
            <w:r>
              <w:rPr>
                <w:rFonts w:ascii="Arial" w:eastAsia="Arial" w:hAnsi="Arial" w:cs="Arial"/>
                <w:sz w:val="33"/>
                <w:szCs w:val="33"/>
                <w:vertAlign w:val="subscript"/>
              </w:rPr>
              <w:t>isn</w:t>
            </w:r>
            <w:r>
              <w:rPr>
                <w:rFonts w:ascii="Arial" w:eastAsia="Arial" w:hAnsi="Arial" w:cs="Arial"/>
                <w:sz w:val="21"/>
                <w:szCs w:val="21"/>
              </w:rPr>
              <w:t xml:space="preserve"> /</w:t>
            </w:r>
          </w:p>
        </w:tc>
        <w:tc>
          <w:tcPr>
            <w:tcW w:w="21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2400" w:type="dxa"/>
            <w:vAlign w:val="bottom"/>
          </w:tcPr>
          <w:p w:rsidR="00A312A3" w:rsidRDefault="00AF1825">
            <w:pPr>
              <w:spacing w:line="237" w:lineRule="exact"/>
              <w:rPr>
                <w:sz w:val="20"/>
                <w:szCs w:val="20"/>
              </w:rPr>
            </w:pPr>
            <w:r>
              <w:rPr>
                <w:rFonts w:ascii="Arial" w:eastAsia="Arial" w:hAnsi="Arial" w:cs="Arial"/>
              </w:rPr>
              <w:t>max.</w:t>
            </w: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0" w:type="dxa"/>
            <w:shd w:val="clear" w:color="auto" w:fill="000000"/>
            <w:vAlign w:val="bottom"/>
          </w:tcPr>
          <w:p w:rsidR="00A312A3" w:rsidRDefault="00A312A3"/>
        </w:tc>
        <w:tc>
          <w:tcPr>
            <w:tcW w:w="2400" w:type="dxa"/>
            <w:vAlign w:val="bottom"/>
          </w:tcPr>
          <w:p w:rsidR="00A312A3" w:rsidRDefault="00AF1825">
            <w:pPr>
              <w:rPr>
                <w:sz w:val="20"/>
                <w:szCs w:val="20"/>
              </w:rPr>
            </w:pPr>
            <w:r>
              <w:rPr>
                <w:rFonts w:ascii="Arial" w:eastAsia="Arial" w:hAnsi="Arial" w:cs="Arial"/>
              </w:rPr>
              <w:t>broj nadzemnih</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3</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0" w:type="dxa"/>
            <w:vAlign w:val="bottom"/>
          </w:tcPr>
          <w:p w:rsidR="00A312A3" w:rsidRDefault="00A312A3">
            <w:pPr>
              <w:rPr>
                <w:sz w:val="1"/>
                <w:szCs w:val="1"/>
              </w:rPr>
            </w:pPr>
          </w:p>
        </w:tc>
      </w:tr>
      <w:tr w:rsidR="00A312A3">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2400" w:type="dxa"/>
            <w:tcBorders>
              <w:bottom w:val="single" w:sz="8" w:space="0" w:color="auto"/>
            </w:tcBorders>
            <w:vAlign w:val="bottom"/>
          </w:tcPr>
          <w:p w:rsidR="00A312A3" w:rsidRDefault="00AF1825">
            <w:pPr>
              <w:rPr>
                <w:sz w:val="20"/>
                <w:szCs w:val="20"/>
              </w:rPr>
            </w:pPr>
            <w:r>
              <w:rPr>
                <w:rFonts w:ascii="Arial" w:eastAsia="Arial" w:hAnsi="Arial" w:cs="Arial"/>
              </w:rPr>
              <w:t>etaža</w:t>
            </w:r>
          </w:p>
        </w:tc>
        <w:tc>
          <w:tcPr>
            <w:tcW w:w="216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2160" w:type="dxa"/>
            <w:tcBorders>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2400" w:type="dxa"/>
            <w:vAlign w:val="bottom"/>
          </w:tcPr>
          <w:p w:rsidR="00A312A3" w:rsidRDefault="00AF1825">
            <w:pPr>
              <w:spacing w:line="237" w:lineRule="exact"/>
              <w:rPr>
                <w:sz w:val="20"/>
                <w:szCs w:val="20"/>
              </w:rPr>
            </w:pPr>
            <w:r>
              <w:rPr>
                <w:rFonts w:ascii="Arial" w:eastAsia="Arial" w:hAnsi="Arial" w:cs="Arial"/>
              </w:rPr>
              <w:t>max.</w:t>
            </w: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0" w:type="dxa"/>
            <w:shd w:val="clear" w:color="auto" w:fill="000000"/>
            <w:vAlign w:val="bottom"/>
          </w:tcPr>
          <w:p w:rsidR="00A312A3" w:rsidRDefault="00A312A3"/>
        </w:tc>
        <w:tc>
          <w:tcPr>
            <w:tcW w:w="2400" w:type="dxa"/>
            <w:vAlign w:val="bottom"/>
          </w:tcPr>
          <w:p w:rsidR="00A312A3" w:rsidRDefault="00AF1825">
            <w:pPr>
              <w:rPr>
                <w:sz w:val="20"/>
                <w:szCs w:val="20"/>
              </w:rPr>
            </w:pPr>
            <w:r>
              <w:rPr>
                <w:rFonts w:ascii="Arial" w:eastAsia="Arial" w:hAnsi="Arial" w:cs="Arial"/>
              </w:rPr>
              <w:t>visina</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7,5</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7,5</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7,5</w:t>
            </w:r>
          </w:p>
        </w:tc>
        <w:tc>
          <w:tcPr>
            <w:tcW w:w="0" w:type="dxa"/>
            <w:vAlign w:val="bottom"/>
          </w:tcPr>
          <w:p w:rsidR="00A312A3" w:rsidRDefault="00A312A3">
            <w:pPr>
              <w:rPr>
                <w:sz w:val="1"/>
                <w:szCs w:val="1"/>
              </w:rPr>
            </w:pPr>
          </w:p>
        </w:tc>
      </w:tr>
      <w:tr w:rsidR="00A312A3">
        <w:trPr>
          <w:trHeight w:val="271"/>
        </w:trPr>
        <w:tc>
          <w:tcPr>
            <w:tcW w:w="20" w:type="dxa"/>
            <w:tcBorders>
              <w:bottom w:val="single" w:sz="8" w:space="0" w:color="auto"/>
            </w:tcBorders>
            <w:shd w:val="clear" w:color="auto" w:fill="000000"/>
            <w:vAlign w:val="bottom"/>
          </w:tcPr>
          <w:p w:rsidR="00A312A3" w:rsidRDefault="00A312A3">
            <w:pPr>
              <w:rPr>
                <w:sz w:val="23"/>
                <w:szCs w:val="23"/>
              </w:rPr>
            </w:pPr>
          </w:p>
        </w:tc>
        <w:tc>
          <w:tcPr>
            <w:tcW w:w="2400" w:type="dxa"/>
            <w:tcBorders>
              <w:bottom w:val="single" w:sz="8" w:space="0" w:color="auto"/>
            </w:tcBorders>
            <w:vAlign w:val="bottom"/>
          </w:tcPr>
          <w:p w:rsidR="00A312A3" w:rsidRDefault="00AF1825">
            <w:pPr>
              <w:rPr>
                <w:sz w:val="20"/>
                <w:szCs w:val="20"/>
              </w:rPr>
            </w:pPr>
            <w:r>
              <w:rPr>
                <w:rFonts w:ascii="Arial" w:eastAsia="Arial" w:hAnsi="Arial" w:cs="Arial"/>
              </w:rPr>
              <w:t>/ m /</w:t>
            </w:r>
          </w:p>
        </w:tc>
        <w:tc>
          <w:tcPr>
            <w:tcW w:w="216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2160" w:type="dxa"/>
            <w:tcBorders>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bl>
    <w:p w:rsidR="00A312A3" w:rsidRDefault="00A312A3">
      <w:pPr>
        <w:spacing w:line="250" w:lineRule="exact"/>
        <w:rPr>
          <w:sz w:val="20"/>
          <w:szCs w:val="20"/>
        </w:rPr>
      </w:pPr>
    </w:p>
    <w:p w:rsidR="00A312A3" w:rsidRDefault="00AF1825" w:rsidP="00AF1825">
      <w:pPr>
        <w:numPr>
          <w:ilvl w:val="0"/>
          <w:numId w:val="29"/>
        </w:numPr>
        <w:tabs>
          <w:tab w:val="left" w:pos="143"/>
        </w:tabs>
        <w:ind w:left="143" w:hanging="143"/>
        <w:rPr>
          <w:rFonts w:ascii="MS Mincho" w:eastAsia="MS Mincho" w:hAnsi="MS Mincho" w:cs="MS Mincho"/>
        </w:rPr>
      </w:pPr>
      <w:r>
        <w:rPr>
          <w:rFonts w:ascii="Arial" w:eastAsia="Arial" w:hAnsi="Arial" w:cs="Arial"/>
        </w:rPr>
        <w:t>max. moguća etažnost je Po+P+1+Pk, ili S+P+1+Krov</w:t>
      </w:r>
    </w:p>
    <w:p w:rsidR="00A312A3" w:rsidRDefault="00A312A3">
      <w:pPr>
        <w:spacing w:line="37" w:lineRule="exact"/>
        <w:rPr>
          <w:rFonts w:ascii="MS Mincho" w:eastAsia="MS Mincho" w:hAnsi="MS Mincho" w:cs="MS Mincho"/>
        </w:rPr>
      </w:pPr>
    </w:p>
    <w:p w:rsidR="00A312A3" w:rsidRDefault="00AF1825" w:rsidP="00AF1825">
      <w:pPr>
        <w:numPr>
          <w:ilvl w:val="0"/>
          <w:numId w:val="29"/>
        </w:numPr>
        <w:tabs>
          <w:tab w:val="left" w:pos="143"/>
        </w:tabs>
        <w:ind w:left="143" w:hanging="143"/>
        <w:rPr>
          <w:rFonts w:ascii="MS Mincho" w:eastAsia="MS Mincho" w:hAnsi="MS Mincho" w:cs="MS Mincho"/>
        </w:rPr>
      </w:pPr>
      <w:r>
        <w:rPr>
          <w:rFonts w:ascii="Arial" w:eastAsia="Arial" w:hAnsi="Arial" w:cs="Arial"/>
        </w:rPr>
        <w:t>max, dozvoljeni broj građevina u nizu je 4</w:t>
      </w:r>
    </w:p>
    <w:p w:rsidR="00A312A3" w:rsidRDefault="00A312A3">
      <w:pPr>
        <w:spacing w:line="187" w:lineRule="exact"/>
        <w:rPr>
          <w:rFonts w:ascii="MS Mincho" w:eastAsia="MS Mincho" w:hAnsi="MS Mincho" w:cs="MS Mincho"/>
        </w:rPr>
      </w:pPr>
    </w:p>
    <w:p w:rsidR="00A312A3" w:rsidRDefault="00AF1825">
      <w:pPr>
        <w:ind w:left="143"/>
        <w:rPr>
          <w:rFonts w:ascii="MS Mincho" w:eastAsia="MS Mincho" w:hAnsi="MS Mincho" w:cs="MS Mincho"/>
        </w:rPr>
      </w:pPr>
      <w:r>
        <w:rPr>
          <w:rFonts w:ascii="Arial" w:eastAsia="Arial" w:hAnsi="Arial" w:cs="Arial"/>
          <w:u w:val="single"/>
        </w:rPr>
        <w:t>II-uvjeti za gradnju stambene građevine na građevinskoj čestici površine ≥ 500 m</w:t>
      </w:r>
      <w:r>
        <w:rPr>
          <w:rFonts w:ascii="Arial" w:eastAsia="Arial" w:hAnsi="Arial" w:cs="Arial"/>
          <w:sz w:val="36"/>
          <w:szCs w:val="36"/>
          <w:u w:val="single"/>
          <w:vertAlign w:val="superscript"/>
        </w:rPr>
        <w:t>2</w:t>
      </w:r>
    </w:p>
    <w:p w:rsidR="00A312A3" w:rsidRDefault="00A312A3">
      <w:pPr>
        <w:spacing w:line="191" w:lineRule="exact"/>
        <w:rPr>
          <w:sz w:val="20"/>
          <w:szCs w:val="20"/>
        </w:rPr>
      </w:pPr>
    </w:p>
    <w:tbl>
      <w:tblPr>
        <w:tblW w:w="0" w:type="auto"/>
        <w:tblInd w:w="133" w:type="dxa"/>
        <w:tblLayout w:type="fixed"/>
        <w:tblCellMar>
          <w:left w:w="0" w:type="dxa"/>
          <w:right w:w="0" w:type="dxa"/>
        </w:tblCellMar>
        <w:tblLook w:val="04A0" w:firstRow="1" w:lastRow="0" w:firstColumn="1" w:lastColumn="0" w:noHBand="0" w:noVBand="1"/>
      </w:tblPr>
      <w:tblGrid>
        <w:gridCol w:w="2340"/>
        <w:gridCol w:w="2140"/>
        <w:gridCol w:w="2380"/>
        <w:gridCol w:w="30"/>
      </w:tblGrid>
      <w:tr w:rsidR="00A312A3">
        <w:trPr>
          <w:trHeight w:val="384"/>
        </w:trPr>
        <w:tc>
          <w:tcPr>
            <w:tcW w:w="2340" w:type="dxa"/>
            <w:vMerge w:val="restart"/>
            <w:tcBorders>
              <w:top w:val="single" w:sz="8" w:space="0" w:color="auto"/>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vrsta građevine</w:t>
            </w:r>
          </w:p>
        </w:tc>
        <w:tc>
          <w:tcPr>
            <w:tcW w:w="2140" w:type="dxa"/>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samostojeća</w:t>
            </w:r>
          </w:p>
        </w:tc>
        <w:tc>
          <w:tcPr>
            <w:tcW w:w="2380" w:type="dxa"/>
            <w:vMerge w:val="restart"/>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dvojna</w:t>
            </w:r>
          </w:p>
        </w:tc>
        <w:tc>
          <w:tcPr>
            <w:tcW w:w="0" w:type="dxa"/>
            <w:vAlign w:val="bottom"/>
          </w:tcPr>
          <w:p w:rsidR="00A312A3" w:rsidRDefault="00A312A3">
            <w:pPr>
              <w:rPr>
                <w:sz w:val="1"/>
                <w:szCs w:val="1"/>
              </w:rPr>
            </w:pPr>
          </w:p>
        </w:tc>
      </w:tr>
      <w:tr w:rsidR="00A312A3">
        <w:trPr>
          <w:trHeight w:val="125"/>
        </w:trPr>
        <w:tc>
          <w:tcPr>
            <w:tcW w:w="2340" w:type="dxa"/>
            <w:vMerge/>
            <w:tcBorders>
              <w:left w:val="single" w:sz="8" w:space="0" w:color="auto"/>
              <w:right w:val="single" w:sz="8" w:space="0" w:color="auto"/>
            </w:tcBorders>
            <w:vAlign w:val="bottom"/>
          </w:tcPr>
          <w:p w:rsidR="00A312A3" w:rsidRDefault="00A312A3">
            <w:pPr>
              <w:rPr>
                <w:sz w:val="10"/>
                <w:szCs w:val="10"/>
              </w:rPr>
            </w:pPr>
          </w:p>
        </w:tc>
        <w:tc>
          <w:tcPr>
            <w:tcW w:w="2140" w:type="dxa"/>
            <w:vMerge w:val="restart"/>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380" w:type="dxa"/>
            <w:vMerge/>
            <w:tcBorders>
              <w:right w:val="single" w:sz="8" w:space="0" w:color="auto"/>
            </w:tcBorders>
            <w:vAlign w:val="bottom"/>
          </w:tcPr>
          <w:p w:rsidR="00A312A3" w:rsidRDefault="00A312A3">
            <w:pPr>
              <w:rPr>
                <w:sz w:val="10"/>
                <w:szCs w:val="10"/>
              </w:rPr>
            </w:pPr>
          </w:p>
        </w:tc>
        <w:tc>
          <w:tcPr>
            <w:tcW w:w="0" w:type="dxa"/>
            <w:vAlign w:val="bottom"/>
          </w:tcPr>
          <w:p w:rsidR="00A312A3" w:rsidRDefault="00A312A3">
            <w:pPr>
              <w:rPr>
                <w:sz w:val="1"/>
                <w:szCs w:val="1"/>
              </w:rPr>
            </w:pPr>
          </w:p>
        </w:tc>
      </w:tr>
      <w:tr w:rsidR="00A312A3">
        <w:trPr>
          <w:trHeight w:val="166"/>
        </w:trPr>
        <w:tc>
          <w:tcPr>
            <w:tcW w:w="2340" w:type="dxa"/>
            <w:tcBorders>
              <w:left w:val="single" w:sz="8" w:space="0" w:color="auto"/>
              <w:right w:val="single" w:sz="8" w:space="0" w:color="auto"/>
            </w:tcBorders>
            <w:vAlign w:val="bottom"/>
          </w:tcPr>
          <w:p w:rsidR="00A312A3" w:rsidRDefault="00A312A3">
            <w:pPr>
              <w:rPr>
                <w:sz w:val="14"/>
                <w:szCs w:val="14"/>
              </w:rPr>
            </w:pPr>
          </w:p>
        </w:tc>
        <w:tc>
          <w:tcPr>
            <w:tcW w:w="2140" w:type="dxa"/>
            <w:vMerge/>
            <w:tcBorders>
              <w:right w:val="single" w:sz="8" w:space="0" w:color="auto"/>
            </w:tcBorders>
            <w:vAlign w:val="bottom"/>
          </w:tcPr>
          <w:p w:rsidR="00A312A3" w:rsidRDefault="00A312A3">
            <w:pPr>
              <w:rPr>
                <w:sz w:val="14"/>
                <w:szCs w:val="14"/>
              </w:rPr>
            </w:pPr>
          </w:p>
        </w:tc>
        <w:tc>
          <w:tcPr>
            <w:tcW w:w="2380" w:type="dxa"/>
            <w:vMerge w:val="restart"/>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0" w:type="dxa"/>
            <w:vAlign w:val="bottom"/>
          </w:tcPr>
          <w:p w:rsidR="00A312A3" w:rsidRDefault="00A312A3">
            <w:pPr>
              <w:rPr>
                <w:sz w:val="1"/>
                <w:szCs w:val="1"/>
              </w:rPr>
            </w:pPr>
          </w:p>
        </w:tc>
      </w:tr>
      <w:tr w:rsidR="00A312A3">
        <w:trPr>
          <w:trHeight w:val="125"/>
        </w:trPr>
        <w:tc>
          <w:tcPr>
            <w:tcW w:w="2340" w:type="dxa"/>
            <w:tcBorders>
              <w:left w:val="single" w:sz="8" w:space="0" w:color="auto"/>
              <w:right w:val="single" w:sz="8" w:space="0" w:color="auto"/>
            </w:tcBorders>
            <w:vAlign w:val="bottom"/>
          </w:tcPr>
          <w:p w:rsidR="00A312A3" w:rsidRDefault="00A312A3">
            <w:pPr>
              <w:rPr>
                <w:sz w:val="10"/>
                <w:szCs w:val="10"/>
              </w:rPr>
            </w:pPr>
          </w:p>
        </w:tc>
        <w:tc>
          <w:tcPr>
            <w:tcW w:w="2140" w:type="dxa"/>
            <w:tcBorders>
              <w:right w:val="single" w:sz="8" w:space="0" w:color="auto"/>
            </w:tcBorders>
            <w:vAlign w:val="bottom"/>
          </w:tcPr>
          <w:p w:rsidR="00A312A3" w:rsidRDefault="00A312A3">
            <w:pPr>
              <w:rPr>
                <w:sz w:val="10"/>
                <w:szCs w:val="10"/>
              </w:rPr>
            </w:pPr>
          </w:p>
        </w:tc>
        <w:tc>
          <w:tcPr>
            <w:tcW w:w="2380" w:type="dxa"/>
            <w:vMerge/>
            <w:tcBorders>
              <w:right w:val="single" w:sz="8" w:space="0" w:color="auto"/>
            </w:tcBorders>
            <w:vAlign w:val="bottom"/>
          </w:tcPr>
          <w:p w:rsidR="00A312A3" w:rsidRDefault="00A312A3">
            <w:pPr>
              <w:rPr>
                <w:sz w:val="10"/>
                <w:szCs w:val="10"/>
              </w:rPr>
            </w:pPr>
          </w:p>
        </w:tc>
        <w:tc>
          <w:tcPr>
            <w:tcW w:w="0" w:type="dxa"/>
            <w:vAlign w:val="bottom"/>
          </w:tcPr>
          <w:p w:rsidR="00A312A3" w:rsidRDefault="00A312A3">
            <w:pPr>
              <w:rPr>
                <w:sz w:val="1"/>
                <w:szCs w:val="1"/>
              </w:rPr>
            </w:pPr>
          </w:p>
        </w:tc>
      </w:tr>
      <w:tr w:rsidR="00A312A3">
        <w:trPr>
          <w:trHeight w:val="232"/>
        </w:trPr>
        <w:tc>
          <w:tcPr>
            <w:tcW w:w="2340" w:type="dxa"/>
            <w:tcBorders>
              <w:left w:val="single" w:sz="8" w:space="0" w:color="auto"/>
              <w:bottom w:val="single" w:sz="8" w:space="0" w:color="auto"/>
              <w:right w:val="single" w:sz="8" w:space="0" w:color="auto"/>
            </w:tcBorders>
            <w:vAlign w:val="bottom"/>
          </w:tcPr>
          <w:p w:rsidR="00A312A3" w:rsidRDefault="00A312A3">
            <w:pPr>
              <w:rPr>
                <w:sz w:val="20"/>
                <w:szCs w:val="20"/>
              </w:rPr>
            </w:pPr>
          </w:p>
        </w:tc>
        <w:tc>
          <w:tcPr>
            <w:tcW w:w="2140" w:type="dxa"/>
            <w:tcBorders>
              <w:bottom w:val="single" w:sz="8" w:space="0" w:color="auto"/>
              <w:right w:val="single" w:sz="8" w:space="0" w:color="auto"/>
            </w:tcBorders>
            <w:vAlign w:val="bottom"/>
          </w:tcPr>
          <w:p w:rsidR="00A312A3" w:rsidRDefault="00A312A3">
            <w:pPr>
              <w:rPr>
                <w:sz w:val="20"/>
                <w:szCs w:val="20"/>
              </w:rPr>
            </w:pPr>
          </w:p>
        </w:tc>
        <w:tc>
          <w:tcPr>
            <w:tcW w:w="2380" w:type="dxa"/>
            <w:tcBorders>
              <w:bottom w:val="single" w:sz="8" w:space="0" w:color="auto"/>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površina</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21"/>
        </w:trPr>
        <w:tc>
          <w:tcPr>
            <w:tcW w:w="2340" w:type="dxa"/>
            <w:tcBorders>
              <w:left w:val="single" w:sz="8" w:space="0" w:color="auto"/>
              <w:right w:val="single" w:sz="8" w:space="0" w:color="auto"/>
            </w:tcBorders>
            <w:vAlign w:val="bottom"/>
          </w:tcPr>
          <w:p w:rsidR="00A312A3" w:rsidRDefault="00AF1825">
            <w:pPr>
              <w:spacing w:line="221" w:lineRule="exact"/>
              <w:ind w:left="20"/>
              <w:rPr>
                <w:sz w:val="20"/>
                <w:szCs w:val="20"/>
              </w:rPr>
            </w:pPr>
            <w:r>
              <w:rPr>
                <w:rFonts w:ascii="Arial" w:eastAsia="Arial" w:hAnsi="Arial" w:cs="Arial"/>
              </w:rPr>
              <w:t>građevinske čestice</w:t>
            </w:r>
          </w:p>
        </w:tc>
        <w:tc>
          <w:tcPr>
            <w:tcW w:w="214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500</w:t>
            </w:r>
          </w:p>
        </w:tc>
        <w:tc>
          <w:tcPr>
            <w:tcW w:w="238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500</w:t>
            </w:r>
          </w:p>
        </w:tc>
        <w:tc>
          <w:tcPr>
            <w:tcW w:w="0" w:type="dxa"/>
            <w:vAlign w:val="bottom"/>
          </w:tcPr>
          <w:p w:rsidR="00A312A3" w:rsidRDefault="00A312A3">
            <w:pPr>
              <w:rPr>
                <w:sz w:val="1"/>
                <w:szCs w:val="1"/>
              </w:rPr>
            </w:pPr>
          </w:p>
        </w:tc>
      </w:tr>
      <w:tr w:rsidR="00A312A3">
        <w:trPr>
          <w:trHeight w:val="360"/>
        </w:trPr>
        <w:tc>
          <w:tcPr>
            <w:tcW w:w="2340" w:type="dxa"/>
            <w:tcBorders>
              <w:left w:val="single" w:sz="8" w:space="0" w:color="auto"/>
              <w:bottom w:val="single" w:sz="8" w:space="0" w:color="auto"/>
              <w:right w:val="single" w:sz="8" w:space="0" w:color="auto"/>
            </w:tcBorders>
            <w:vAlign w:val="bottom"/>
          </w:tcPr>
          <w:p w:rsidR="00A312A3" w:rsidRDefault="00AF1825">
            <w:pPr>
              <w:spacing w:line="359" w:lineRule="exact"/>
              <w:ind w:left="20"/>
              <w:rPr>
                <w:sz w:val="20"/>
                <w:szCs w:val="20"/>
              </w:rPr>
            </w:pPr>
            <w:r>
              <w:rPr>
                <w:rFonts w:ascii="Arial" w:eastAsia="Arial" w:hAnsi="Arial" w:cs="Arial"/>
              </w:rPr>
              <w:t>/ m</w:t>
            </w:r>
            <w:r>
              <w:rPr>
                <w:rFonts w:ascii="Arial" w:eastAsia="Arial" w:hAnsi="Arial" w:cs="Arial"/>
                <w:sz w:val="36"/>
                <w:szCs w:val="36"/>
                <w:vertAlign w:val="superscript"/>
              </w:rPr>
              <w:t>2</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38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širina</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građevinske čestice</w:t>
            </w: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12</w:t>
            </w:r>
          </w:p>
        </w:tc>
        <w:tc>
          <w:tcPr>
            <w:tcW w:w="23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izgrađenosti</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238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0" w:type="dxa"/>
            <w:vAlign w:val="bottom"/>
          </w:tcPr>
          <w:p w:rsidR="00A312A3" w:rsidRDefault="00A312A3">
            <w:pPr>
              <w:rPr>
                <w:sz w:val="1"/>
                <w:szCs w:val="1"/>
              </w:rPr>
            </w:pPr>
          </w:p>
        </w:tc>
      </w:tr>
      <w:tr w:rsidR="00A312A3">
        <w:trPr>
          <w:trHeight w:val="288"/>
        </w:trPr>
        <w:tc>
          <w:tcPr>
            <w:tcW w:w="2340" w:type="dxa"/>
            <w:tcBorders>
              <w:left w:val="single" w:sz="8" w:space="0" w:color="auto"/>
              <w:bottom w:val="single" w:sz="8" w:space="0" w:color="auto"/>
              <w:right w:val="single" w:sz="8" w:space="0" w:color="auto"/>
            </w:tcBorders>
            <w:vAlign w:val="bottom"/>
          </w:tcPr>
          <w:p w:rsidR="00A312A3" w:rsidRDefault="00AF1825">
            <w:pPr>
              <w:spacing w:line="287"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ig</w:t>
            </w:r>
            <w:r>
              <w:rPr>
                <w:rFonts w:ascii="Arial" w:eastAsia="Arial" w:hAnsi="Arial" w:cs="Arial"/>
                <w:sz w:val="21"/>
                <w:szCs w:val="21"/>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38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9"/>
        </w:trPr>
        <w:tc>
          <w:tcPr>
            <w:tcW w:w="2340" w:type="dxa"/>
            <w:tcBorders>
              <w:left w:val="single" w:sz="8" w:space="0" w:color="auto"/>
              <w:right w:val="single" w:sz="8" w:space="0" w:color="auto"/>
            </w:tcBorders>
            <w:vAlign w:val="bottom"/>
          </w:tcPr>
          <w:p w:rsidR="00A312A3" w:rsidRDefault="00AF1825">
            <w:pPr>
              <w:spacing w:line="240" w:lineRule="exact"/>
              <w:ind w:left="20"/>
              <w:rPr>
                <w:sz w:val="20"/>
                <w:szCs w:val="20"/>
              </w:rPr>
            </w:pPr>
            <w:r>
              <w:rPr>
                <w:rFonts w:ascii="Arial" w:eastAsia="Arial" w:hAnsi="Arial" w:cs="Arial"/>
              </w:rPr>
              <w:t>max. koeficijent</w:t>
            </w:r>
          </w:p>
        </w:tc>
        <w:tc>
          <w:tcPr>
            <w:tcW w:w="2140" w:type="dxa"/>
            <w:vMerge w:val="restart"/>
            <w:tcBorders>
              <w:right w:val="single" w:sz="8" w:space="0" w:color="auto"/>
            </w:tcBorders>
            <w:vAlign w:val="bottom"/>
          </w:tcPr>
          <w:p w:rsidR="00A312A3" w:rsidRDefault="00AF1825">
            <w:pPr>
              <w:rPr>
                <w:sz w:val="20"/>
                <w:szCs w:val="20"/>
              </w:rPr>
            </w:pPr>
            <w:r>
              <w:rPr>
                <w:rFonts w:ascii="Arial" w:eastAsia="Arial" w:hAnsi="Arial" w:cs="Arial"/>
              </w:rPr>
              <w:t>1,5</w:t>
            </w:r>
          </w:p>
        </w:tc>
        <w:tc>
          <w:tcPr>
            <w:tcW w:w="2380" w:type="dxa"/>
            <w:vMerge w:val="restart"/>
            <w:tcBorders>
              <w:right w:val="single" w:sz="8" w:space="0" w:color="auto"/>
            </w:tcBorders>
            <w:vAlign w:val="bottom"/>
          </w:tcPr>
          <w:p w:rsidR="00A312A3" w:rsidRDefault="00AF1825">
            <w:pPr>
              <w:rPr>
                <w:sz w:val="20"/>
                <w:szCs w:val="20"/>
              </w:rPr>
            </w:pPr>
            <w:r>
              <w:rPr>
                <w:rFonts w:ascii="Arial" w:eastAsia="Arial" w:hAnsi="Arial" w:cs="Arial"/>
              </w:rPr>
              <w:t>1,2</w:t>
            </w: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iskoristivosti</w:t>
            </w:r>
          </w:p>
        </w:tc>
        <w:tc>
          <w:tcPr>
            <w:tcW w:w="2140" w:type="dxa"/>
            <w:vMerge/>
            <w:tcBorders>
              <w:right w:val="single" w:sz="8" w:space="0" w:color="auto"/>
            </w:tcBorders>
            <w:vAlign w:val="bottom"/>
          </w:tcPr>
          <w:p w:rsidR="00A312A3" w:rsidRDefault="00A312A3">
            <w:pPr>
              <w:rPr>
                <w:sz w:val="24"/>
                <w:szCs w:val="24"/>
              </w:rPr>
            </w:pPr>
          </w:p>
        </w:tc>
        <w:tc>
          <w:tcPr>
            <w:tcW w:w="2380" w:type="dxa"/>
            <w:vMerge/>
            <w:tcBorders>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87"/>
        </w:trPr>
        <w:tc>
          <w:tcPr>
            <w:tcW w:w="2340" w:type="dxa"/>
            <w:tcBorders>
              <w:left w:val="single" w:sz="8" w:space="0" w:color="auto"/>
              <w:bottom w:val="single" w:sz="8" w:space="0" w:color="auto"/>
              <w:right w:val="single" w:sz="8" w:space="0" w:color="auto"/>
            </w:tcBorders>
            <w:vAlign w:val="bottom"/>
          </w:tcPr>
          <w:p w:rsidR="00A312A3" w:rsidRDefault="00AF1825">
            <w:pPr>
              <w:spacing w:line="287"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is</w:t>
            </w:r>
            <w:r>
              <w:rPr>
                <w:rFonts w:ascii="Arial" w:eastAsia="Arial" w:hAnsi="Arial" w:cs="Arial"/>
                <w:sz w:val="21"/>
                <w:szCs w:val="21"/>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38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9"/>
        </w:trPr>
        <w:tc>
          <w:tcPr>
            <w:tcW w:w="2340" w:type="dxa"/>
            <w:tcBorders>
              <w:left w:val="single" w:sz="8" w:space="0" w:color="auto"/>
              <w:right w:val="single" w:sz="8" w:space="0" w:color="auto"/>
            </w:tcBorders>
            <w:vAlign w:val="bottom"/>
          </w:tcPr>
          <w:p w:rsidR="00A312A3" w:rsidRDefault="00AF1825">
            <w:pPr>
              <w:spacing w:line="239"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2"/>
        </w:trPr>
        <w:tc>
          <w:tcPr>
            <w:tcW w:w="2340" w:type="dxa"/>
            <w:tcBorders>
              <w:left w:val="single" w:sz="8" w:space="0" w:color="auto"/>
              <w:right w:val="single" w:sz="8" w:space="0" w:color="auto"/>
            </w:tcBorders>
            <w:vAlign w:val="bottom"/>
          </w:tcPr>
          <w:p w:rsidR="00A312A3" w:rsidRDefault="00AF1825">
            <w:pPr>
              <w:spacing w:line="252" w:lineRule="exact"/>
              <w:ind w:left="20"/>
              <w:rPr>
                <w:sz w:val="20"/>
                <w:szCs w:val="20"/>
              </w:rPr>
            </w:pPr>
            <w:r>
              <w:rPr>
                <w:rFonts w:ascii="Arial" w:eastAsia="Arial" w:hAnsi="Arial" w:cs="Arial"/>
              </w:rPr>
              <w:t>iskoristivosti</w:t>
            </w:r>
          </w:p>
        </w:tc>
        <w:tc>
          <w:tcPr>
            <w:tcW w:w="2140" w:type="dxa"/>
            <w:tcBorders>
              <w:right w:val="single" w:sz="8" w:space="0" w:color="auto"/>
            </w:tcBorders>
            <w:vAlign w:val="bottom"/>
          </w:tcPr>
          <w:p w:rsidR="00A312A3" w:rsidRDefault="00A312A3">
            <w:pPr>
              <w:rPr>
                <w:sz w:val="21"/>
                <w:szCs w:val="21"/>
              </w:rPr>
            </w:pPr>
          </w:p>
        </w:tc>
        <w:tc>
          <w:tcPr>
            <w:tcW w:w="2380" w:type="dxa"/>
            <w:tcBorders>
              <w:right w:val="single" w:sz="8" w:space="0" w:color="auto"/>
            </w:tcBorders>
            <w:vAlign w:val="bottom"/>
          </w:tcPr>
          <w:p w:rsidR="00A312A3" w:rsidRDefault="00A312A3">
            <w:pPr>
              <w:rPr>
                <w:sz w:val="21"/>
                <w:szCs w:val="21"/>
              </w:rPr>
            </w:pP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nadzemnih etaža</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238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0" w:type="dxa"/>
            <w:vAlign w:val="bottom"/>
          </w:tcPr>
          <w:p w:rsidR="00A312A3" w:rsidRDefault="00A312A3">
            <w:pPr>
              <w:rPr>
                <w:sz w:val="1"/>
                <w:szCs w:val="1"/>
              </w:rPr>
            </w:pPr>
          </w:p>
        </w:tc>
      </w:tr>
      <w:tr w:rsidR="00A312A3">
        <w:trPr>
          <w:trHeight w:val="290"/>
        </w:trPr>
        <w:tc>
          <w:tcPr>
            <w:tcW w:w="2340" w:type="dxa"/>
            <w:tcBorders>
              <w:left w:val="single" w:sz="8" w:space="0" w:color="auto"/>
              <w:bottom w:val="single" w:sz="8" w:space="0" w:color="auto"/>
              <w:right w:val="single" w:sz="8" w:space="0" w:color="auto"/>
            </w:tcBorders>
            <w:vAlign w:val="bottom"/>
          </w:tcPr>
          <w:p w:rsidR="00A312A3" w:rsidRDefault="00AF1825">
            <w:pPr>
              <w:spacing w:line="290" w:lineRule="exact"/>
              <w:ind w:left="20"/>
              <w:rPr>
                <w:sz w:val="20"/>
                <w:szCs w:val="20"/>
              </w:rPr>
            </w:pPr>
            <w:r>
              <w:rPr>
                <w:rFonts w:ascii="Arial" w:eastAsia="Arial" w:hAnsi="Arial" w:cs="Arial"/>
                <w:sz w:val="33"/>
                <w:szCs w:val="33"/>
                <w:vertAlign w:val="superscript"/>
              </w:rPr>
              <w:t>/ k</w:t>
            </w:r>
            <w:r>
              <w:rPr>
                <w:rFonts w:ascii="Arial" w:eastAsia="Arial" w:hAnsi="Arial" w:cs="Arial"/>
                <w:sz w:val="15"/>
                <w:szCs w:val="15"/>
              </w:rPr>
              <w:t xml:space="preserve">isn </w:t>
            </w:r>
            <w:r>
              <w:rPr>
                <w:rFonts w:ascii="Arial" w:eastAsia="Arial" w:hAnsi="Arial" w:cs="Arial"/>
                <w:sz w:val="33"/>
                <w:szCs w:val="33"/>
                <w:vertAlign w:val="superscript"/>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38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visina</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10,0</w:t>
            </w:r>
          </w:p>
        </w:tc>
        <w:tc>
          <w:tcPr>
            <w:tcW w:w="2380" w:type="dxa"/>
            <w:tcBorders>
              <w:right w:val="single" w:sz="8" w:space="0" w:color="auto"/>
            </w:tcBorders>
            <w:vAlign w:val="bottom"/>
          </w:tcPr>
          <w:p w:rsidR="00A312A3" w:rsidRDefault="00AF1825">
            <w:pPr>
              <w:rPr>
                <w:sz w:val="20"/>
                <w:szCs w:val="20"/>
              </w:rPr>
            </w:pPr>
            <w:r>
              <w:rPr>
                <w:rFonts w:ascii="Arial" w:eastAsia="Arial" w:hAnsi="Arial" w:cs="Arial"/>
              </w:rPr>
              <w:t>10,0</w:t>
            </w: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 m /</w:t>
            </w:r>
          </w:p>
        </w:tc>
        <w:tc>
          <w:tcPr>
            <w:tcW w:w="2140" w:type="dxa"/>
            <w:tcBorders>
              <w:bottom w:val="single" w:sz="8" w:space="0" w:color="auto"/>
              <w:right w:val="single" w:sz="8" w:space="0" w:color="auto"/>
            </w:tcBorders>
            <w:vAlign w:val="bottom"/>
          </w:tcPr>
          <w:p w:rsidR="00A312A3" w:rsidRDefault="00A312A3">
            <w:pPr>
              <w:rPr>
                <w:sz w:val="23"/>
                <w:szCs w:val="23"/>
              </w:rPr>
            </w:pPr>
          </w:p>
        </w:tc>
        <w:tc>
          <w:tcPr>
            <w:tcW w:w="238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bl>
    <w:p w:rsidR="00A312A3" w:rsidRDefault="00A312A3">
      <w:pPr>
        <w:spacing w:line="250" w:lineRule="exact"/>
        <w:rPr>
          <w:sz w:val="20"/>
          <w:szCs w:val="20"/>
        </w:rPr>
      </w:pPr>
    </w:p>
    <w:p w:rsidR="00A312A3" w:rsidRDefault="00AF1825" w:rsidP="00AF1825">
      <w:pPr>
        <w:numPr>
          <w:ilvl w:val="0"/>
          <w:numId w:val="30"/>
        </w:numPr>
        <w:tabs>
          <w:tab w:val="left" w:pos="863"/>
        </w:tabs>
        <w:ind w:left="863" w:hanging="724"/>
        <w:rPr>
          <w:rFonts w:ascii="MS Mincho" w:eastAsia="MS Mincho" w:hAnsi="MS Mincho" w:cs="MS Mincho"/>
        </w:rPr>
      </w:pPr>
      <w:r>
        <w:rPr>
          <w:rFonts w:ascii="Arial" w:eastAsia="Arial" w:hAnsi="Arial" w:cs="Arial"/>
        </w:rPr>
        <w:t>max. etažnost stambene građevine je Po+P+2+Pk, ili S+P+2+Krov</w:t>
      </w:r>
    </w:p>
    <w:p w:rsidR="00A312A3" w:rsidRDefault="00A312A3">
      <w:pPr>
        <w:spacing w:line="37" w:lineRule="exact"/>
        <w:rPr>
          <w:rFonts w:ascii="MS Mincho" w:eastAsia="MS Mincho" w:hAnsi="MS Mincho" w:cs="MS Mincho"/>
        </w:rPr>
      </w:pPr>
    </w:p>
    <w:p w:rsidR="00A312A3" w:rsidRDefault="00AF1825" w:rsidP="00AF1825">
      <w:pPr>
        <w:numPr>
          <w:ilvl w:val="0"/>
          <w:numId w:val="30"/>
        </w:numPr>
        <w:tabs>
          <w:tab w:val="left" w:pos="863"/>
        </w:tabs>
        <w:ind w:left="863" w:hanging="724"/>
        <w:rPr>
          <w:rFonts w:ascii="MS Mincho" w:eastAsia="MS Mincho" w:hAnsi="MS Mincho" w:cs="MS Mincho"/>
        </w:rPr>
      </w:pPr>
      <w:r>
        <w:rPr>
          <w:rFonts w:ascii="Arial" w:eastAsia="Arial" w:hAnsi="Arial" w:cs="Arial"/>
        </w:rPr>
        <w:t>max. broj stambenih jedinica može biti 10 za samostojeću građevinu</w:t>
      </w:r>
    </w:p>
    <w:p w:rsidR="00A312A3" w:rsidRDefault="00A312A3">
      <w:pPr>
        <w:spacing w:line="15" w:lineRule="exact"/>
        <w:rPr>
          <w:rFonts w:ascii="MS Mincho" w:eastAsia="MS Mincho" w:hAnsi="MS Mincho" w:cs="MS Mincho"/>
        </w:rPr>
      </w:pPr>
    </w:p>
    <w:p w:rsidR="00A312A3" w:rsidRDefault="00AF1825" w:rsidP="00AF1825">
      <w:pPr>
        <w:numPr>
          <w:ilvl w:val="0"/>
          <w:numId w:val="30"/>
        </w:numPr>
        <w:tabs>
          <w:tab w:val="left" w:pos="863"/>
        </w:tabs>
        <w:spacing w:line="226" w:lineRule="auto"/>
        <w:ind w:left="863" w:hanging="724"/>
        <w:rPr>
          <w:rFonts w:ascii="MS Mincho" w:eastAsia="MS Mincho" w:hAnsi="MS Mincho" w:cs="MS Mincho"/>
        </w:rPr>
      </w:pPr>
      <w:r>
        <w:rPr>
          <w:rFonts w:ascii="Arial" w:eastAsia="Arial" w:hAnsi="Arial" w:cs="Arial"/>
        </w:rPr>
        <w:t>max. broj stambenih jedinica u dvojnoj građevini može biti 6</w:t>
      </w:r>
    </w:p>
    <w:p w:rsidR="00A312A3" w:rsidRDefault="00AF1825">
      <w:pPr>
        <w:spacing w:line="223" w:lineRule="auto"/>
        <w:ind w:left="143"/>
        <w:rPr>
          <w:sz w:val="20"/>
          <w:szCs w:val="20"/>
        </w:rPr>
      </w:pPr>
      <w:r>
        <w:rPr>
          <w:rFonts w:ascii="Arial" w:eastAsia="Arial" w:hAnsi="Arial" w:cs="Arial"/>
        </w:rPr>
        <w:t>potrebno je osigurati min. 100 m</w:t>
      </w:r>
      <w:r>
        <w:rPr>
          <w:rFonts w:ascii="Arial" w:eastAsia="Arial" w:hAnsi="Arial" w:cs="Arial"/>
          <w:sz w:val="36"/>
          <w:szCs w:val="36"/>
          <w:vertAlign w:val="superscript"/>
        </w:rPr>
        <w:t>2</w:t>
      </w:r>
      <w:r>
        <w:rPr>
          <w:rFonts w:ascii="Arial" w:eastAsia="Arial" w:hAnsi="Arial" w:cs="Arial"/>
        </w:rPr>
        <w:t xml:space="preserve"> građevne čestice po stambenoj jedinici.</w:t>
      </w:r>
    </w:p>
    <w:p w:rsidR="00A312A3" w:rsidRDefault="00A312A3">
      <w:pPr>
        <w:spacing w:line="174" w:lineRule="exact"/>
        <w:rPr>
          <w:sz w:val="20"/>
          <w:szCs w:val="20"/>
        </w:rPr>
      </w:pPr>
    </w:p>
    <w:p w:rsidR="00A312A3" w:rsidRDefault="00AF1825">
      <w:pPr>
        <w:ind w:left="4323"/>
        <w:rPr>
          <w:sz w:val="20"/>
          <w:szCs w:val="20"/>
        </w:rPr>
      </w:pPr>
      <w:r>
        <w:rPr>
          <w:rFonts w:ascii="Arial" w:eastAsia="Arial" w:hAnsi="Arial" w:cs="Arial"/>
        </w:rPr>
        <w:t>Članak 41.</w:t>
      </w:r>
    </w:p>
    <w:p w:rsidR="00A312A3" w:rsidRDefault="00A312A3">
      <w:pPr>
        <w:spacing w:line="200" w:lineRule="exact"/>
        <w:rPr>
          <w:sz w:val="20"/>
          <w:szCs w:val="20"/>
        </w:rPr>
      </w:pPr>
    </w:p>
    <w:p w:rsidR="00A312A3" w:rsidRDefault="00A312A3">
      <w:pPr>
        <w:spacing w:line="234" w:lineRule="exact"/>
        <w:rPr>
          <w:sz w:val="20"/>
          <w:szCs w:val="20"/>
        </w:rPr>
      </w:pPr>
    </w:p>
    <w:p w:rsidR="00A312A3" w:rsidRDefault="00AF1825">
      <w:pPr>
        <w:jc w:val="right"/>
        <w:rPr>
          <w:sz w:val="20"/>
          <w:szCs w:val="20"/>
        </w:rPr>
      </w:pPr>
      <w:r>
        <w:rPr>
          <w:rFonts w:ascii="Arial" w:eastAsia="Arial" w:hAnsi="Arial" w:cs="Arial"/>
        </w:rPr>
        <w:t>13</w:t>
      </w:r>
    </w:p>
    <w:p w:rsidR="00A312A3" w:rsidRDefault="00A312A3">
      <w:pPr>
        <w:sectPr w:rsidR="00A312A3">
          <w:pgSz w:w="11900" w:h="16838"/>
          <w:pgMar w:top="691" w:right="1426" w:bottom="413" w:left="1277" w:header="0" w:footer="0" w:gutter="0"/>
          <w:cols w:space="720" w:equalWidth="0">
            <w:col w:w="9203"/>
          </w:cols>
        </w:sectPr>
      </w:pPr>
    </w:p>
    <w:p w:rsidR="00A312A3" w:rsidRDefault="00A312A3">
      <w:pPr>
        <w:spacing w:line="200" w:lineRule="exact"/>
        <w:rPr>
          <w:sz w:val="20"/>
          <w:szCs w:val="20"/>
        </w:rPr>
      </w:pPr>
      <w:bookmarkStart w:id="12" w:name="page14"/>
      <w:bookmarkEnd w:id="12"/>
    </w:p>
    <w:p w:rsidR="00A312A3" w:rsidRDefault="00A312A3">
      <w:pPr>
        <w:spacing w:line="255" w:lineRule="exact"/>
        <w:rPr>
          <w:sz w:val="20"/>
          <w:szCs w:val="20"/>
        </w:rPr>
      </w:pPr>
    </w:p>
    <w:p w:rsidR="00A312A3" w:rsidRDefault="00AF1825">
      <w:pPr>
        <w:ind w:left="287"/>
        <w:rPr>
          <w:sz w:val="20"/>
          <w:szCs w:val="20"/>
        </w:rPr>
      </w:pPr>
      <w:r>
        <w:rPr>
          <w:rFonts w:ascii="Arial" w:eastAsia="Arial" w:hAnsi="Arial" w:cs="Arial"/>
        </w:rPr>
        <w:t>Mijenja se naslov ispred članka 24. i glasi:</w:t>
      </w:r>
    </w:p>
    <w:p w:rsidR="00A312A3" w:rsidRDefault="00A312A3">
      <w:pPr>
        <w:spacing w:line="247" w:lineRule="exact"/>
        <w:rPr>
          <w:sz w:val="20"/>
          <w:szCs w:val="20"/>
        </w:rPr>
      </w:pPr>
    </w:p>
    <w:p w:rsidR="00A312A3" w:rsidRDefault="00AF1825">
      <w:pPr>
        <w:spacing w:line="292" w:lineRule="auto"/>
        <w:ind w:left="287"/>
        <w:rPr>
          <w:sz w:val="20"/>
          <w:szCs w:val="20"/>
        </w:rPr>
      </w:pPr>
      <w:r>
        <w:rPr>
          <w:rFonts w:ascii="Arial Bold" w:eastAsia="Arial Bold" w:hAnsi="Arial Bold" w:cs="Arial Bold"/>
          <w:b/>
          <w:bCs/>
        </w:rPr>
        <w:t>2.2.3. Posebni uvjeti za gradnju stambenih građevina unutar gusto izgrađenog dijela naselja</w:t>
      </w:r>
    </w:p>
    <w:p w:rsidR="00A312A3" w:rsidRDefault="00A312A3">
      <w:pPr>
        <w:spacing w:line="149" w:lineRule="exact"/>
        <w:rPr>
          <w:sz w:val="20"/>
          <w:szCs w:val="20"/>
        </w:rPr>
      </w:pPr>
    </w:p>
    <w:p w:rsidR="00A312A3" w:rsidRDefault="00AF1825">
      <w:pPr>
        <w:ind w:right="-286"/>
        <w:jc w:val="center"/>
        <w:rPr>
          <w:sz w:val="20"/>
          <w:szCs w:val="20"/>
        </w:rPr>
      </w:pPr>
      <w:r>
        <w:rPr>
          <w:rFonts w:ascii="Arial" w:eastAsia="Arial" w:hAnsi="Arial" w:cs="Arial"/>
        </w:rPr>
        <w:t>Članak 42.</w:t>
      </w:r>
    </w:p>
    <w:p w:rsidR="00A312A3" w:rsidRDefault="00A312A3">
      <w:pPr>
        <w:spacing w:line="38" w:lineRule="exact"/>
        <w:rPr>
          <w:sz w:val="20"/>
          <w:szCs w:val="20"/>
        </w:rPr>
      </w:pPr>
    </w:p>
    <w:p w:rsidR="00A312A3" w:rsidRDefault="00AF1825">
      <w:pPr>
        <w:ind w:left="287"/>
        <w:rPr>
          <w:sz w:val="20"/>
          <w:szCs w:val="20"/>
        </w:rPr>
      </w:pPr>
      <w:r>
        <w:rPr>
          <w:rFonts w:ascii="Arial" w:eastAsia="Arial" w:hAnsi="Arial" w:cs="Arial"/>
        </w:rPr>
        <w:t>Članak 24. mijenja se i glasi:</w:t>
      </w:r>
    </w:p>
    <w:p w:rsidR="00A312A3" w:rsidRDefault="00A312A3">
      <w:pPr>
        <w:spacing w:line="217" w:lineRule="exact"/>
        <w:rPr>
          <w:sz w:val="20"/>
          <w:szCs w:val="20"/>
        </w:rPr>
      </w:pPr>
    </w:p>
    <w:p w:rsidR="00A312A3" w:rsidRDefault="00AF1825">
      <w:pPr>
        <w:spacing w:line="274" w:lineRule="auto"/>
        <w:ind w:left="287"/>
        <w:rPr>
          <w:sz w:val="20"/>
          <w:szCs w:val="20"/>
        </w:rPr>
      </w:pPr>
      <w:r>
        <w:rPr>
          <w:rFonts w:ascii="Arial" w:eastAsia="Arial" w:hAnsi="Arial" w:cs="Arial"/>
        </w:rPr>
        <w:t>Unutar gusto izgrađenog dijela građevinskog područja naselja Privlaka dozvoljava se izgradnja i uređenje stambenih građevina prema sljedećim uvjetima:</w:t>
      </w:r>
    </w:p>
    <w:p w:rsidR="00A312A3" w:rsidRDefault="00A312A3">
      <w:pPr>
        <w:spacing w:line="177" w:lineRule="exact"/>
        <w:rPr>
          <w:sz w:val="20"/>
          <w:szCs w:val="20"/>
        </w:rPr>
      </w:pPr>
    </w:p>
    <w:tbl>
      <w:tblPr>
        <w:tblW w:w="0" w:type="auto"/>
        <w:tblInd w:w="277" w:type="dxa"/>
        <w:tblLayout w:type="fixed"/>
        <w:tblCellMar>
          <w:left w:w="0" w:type="dxa"/>
          <w:right w:w="0" w:type="dxa"/>
        </w:tblCellMar>
        <w:tblLook w:val="04A0" w:firstRow="1" w:lastRow="0" w:firstColumn="1" w:lastColumn="0" w:noHBand="0" w:noVBand="1"/>
      </w:tblPr>
      <w:tblGrid>
        <w:gridCol w:w="2340"/>
        <w:gridCol w:w="2140"/>
        <w:gridCol w:w="2160"/>
        <w:gridCol w:w="2120"/>
        <w:gridCol w:w="30"/>
      </w:tblGrid>
      <w:tr w:rsidR="00A312A3">
        <w:trPr>
          <w:trHeight w:val="382"/>
        </w:trPr>
        <w:tc>
          <w:tcPr>
            <w:tcW w:w="2340" w:type="dxa"/>
            <w:vMerge w:val="restart"/>
            <w:tcBorders>
              <w:top w:val="single" w:sz="8" w:space="0" w:color="auto"/>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vrsta građevine</w:t>
            </w:r>
          </w:p>
        </w:tc>
        <w:tc>
          <w:tcPr>
            <w:tcW w:w="2140" w:type="dxa"/>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samostojeća</w:t>
            </w:r>
          </w:p>
        </w:tc>
        <w:tc>
          <w:tcPr>
            <w:tcW w:w="2160" w:type="dxa"/>
            <w:vMerge w:val="restart"/>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dvojna</w:t>
            </w:r>
          </w:p>
        </w:tc>
        <w:tc>
          <w:tcPr>
            <w:tcW w:w="2120" w:type="dxa"/>
            <w:vMerge w:val="restart"/>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građevina u nizu</w:t>
            </w:r>
          </w:p>
        </w:tc>
        <w:tc>
          <w:tcPr>
            <w:tcW w:w="0" w:type="dxa"/>
            <w:vAlign w:val="bottom"/>
          </w:tcPr>
          <w:p w:rsidR="00A312A3" w:rsidRDefault="00A312A3">
            <w:pPr>
              <w:rPr>
                <w:sz w:val="1"/>
                <w:szCs w:val="1"/>
              </w:rPr>
            </w:pPr>
          </w:p>
        </w:tc>
      </w:tr>
      <w:tr w:rsidR="00A312A3">
        <w:trPr>
          <w:trHeight w:val="127"/>
        </w:trPr>
        <w:tc>
          <w:tcPr>
            <w:tcW w:w="2340" w:type="dxa"/>
            <w:vMerge/>
            <w:tcBorders>
              <w:left w:val="single" w:sz="8" w:space="0" w:color="auto"/>
              <w:right w:val="single" w:sz="8" w:space="0" w:color="auto"/>
            </w:tcBorders>
            <w:vAlign w:val="bottom"/>
          </w:tcPr>
          <w:p w:rsidR="00A312A3" w:rsidRDefault="00A312A3">
            <w:pPr>
              <w:rPr>
                <w:sz w:val="11"/>
                <w:szCs w:val="11"/>
              </w:rPr>
            </w:pPr>
          </w:p>
        </w:tc>
        <w:tc>
          <w:tcPr>
            <w:tcW w:w="2140" w:type="dxa"/>
            <w:vMerge w:val="restart"/>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160" w:type="dxa"/>
            <w:vMerge/>
            <w:tcBorders>
              <w:right w:val="single" w:sz="8" w:space="0" w:color="auto"/>
            </w:tcBorders>
            <w:vAlign w:val="bottom"/>
          </w:tcPr>
          <w:p w:rsidR="00A312A3" w:rsidRDefault="00A312A3">
            <w:pPr>
              <w:rPr>
                <w:sz w:val="11"/>
                <w:szCs w:val="11"/>
              </w:rPr>
            </w:pPr>
          </w:p>
        </w:tc>
        <w:tc>
          <w:tcPr>
            <w:tcW w:w="2120" w:type="dxa"/>
            <w:vMerge/>
            <w:tcBorders>
              <w:right w:val="single" w:sz="8" w:space="0" w:color="auto"/>
            </w:tcBorders>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164"/>
        </w:trPr>
        <w:tc>
          <w:tcPr>
            <w:tcW w:w="2340" w:type="dxa"/>
            <w:tcBorders>
              <w:left w:val="single" w:sz="8" w:space="0" w:color="auto"/>
              <w:right w:val="single" w:sz="8" w:space="0" w:color="auto"/>
            </w:tcBorders>
            <w:vAlign w:val="bottom"/>
          </w:tcPr>
          <w:p w:rsidR="00A312A3" w:rsidRDefault="00A312A3">
            <w:pPr>
              <w:rPr>
                <w:sz w:val="14"/>
                <w:szCs w:val="14"/>
              </w:rPr>
            </w:pPr>
          </w:p>
        </w:tc>
        <w:tc>
          <w:tcPr>
            <w:tcW w:w="2140" w:type="dxa"/>
            <w:vMerge/>
            <w:tcBorders>
              <w:right w:val="single" w:sz="8" w:space="0" w:color="auto"/>
            </w:tcBorders>
            <w:vAlign w:val="bottom"/>
          </w:tcPr>
          <w:p w:rsidR="00A312A3" w:rsidRDefault="00A312A3">
            <w:pPr>
              <w:rPr>
                <w:sz w:val="14"/>
                <w:szCs w:val="14"/>
              </w:rPr>
            </w:pPr>
          </w:p>
        </w:tc>
        <w:tc>
          <w:tcPr>
            <w:tcW w:w="2160" w:type="dxa"/>
            <w:vMerge w:val="restart"/>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120" w:type="dxa"/>
            <w:tcBorders>
              <w:right w:val="single" w:sz="8" w:space="0" w:color="auto"/>
            </w:tcBorders>
            <w:vAlign w:val="bottom"/>
          </w:tcPr>
          <w:p w:rsidR="00A312A3" w:rsidRDefault="00A312A3">
            <w:pPr>
              <w:rPr>
                <w:sz w:val="14"/>
                <w:szCs w:val="14"/>
              </w:rPr>
            </w:pPr>
          </w:p>
        </w:tc>
        <w:tc>
          <w:tcPr>
            <w:tcW w:w="0" w:type="dxa"/>
            <w:vAlign w:val="bottom"/>
          </w:tcPr>
          <w:p w:rsidR="00A312A3" w:rsidRDefault="00A312A3">
            <w:pPr>
              <w:rPr>
                <w:sz w:val="1"/>
                <w:szCs w:val="1"/>
              </w:rPr>
            </w:pPr>
          </w:p>
        </w:tc>
      </w:tr>
      <w:tr w:rsidR="00A312A3">
        <w:trPr>
          <w:trHeight w:val="127"/>
        </w:trPr>
        <w:tc>
          <w:tcPr>
            <w:tcW w:w="2340" w:type="dxa"/>
            <w:tcBorders>
              <w:left w:val="single" w:sz="8" w:space="0" w:color="auto"/>
              <w:right w:val="single" w:sz="8" w:space="0" w:color="auto"/>
            </w:tcBorders>
            <w:vAlign w:val="bottom"/>
          </w:tcPr>
          <w:p w:rsidR="00A312A3" w:rsidRDefault="00A312A3">
            <w:pPr>
              <w:rPr>
                <w:sz w:val="11"/>
                <w:szCs w:val="11"/>
              </w:rPr>
            </w:pPr>
          </w:p>
        </w:tc>
        <w:tc>
          <w:tcPr>
            <w:tcW w:w="2140" w:type="dxa"/>
            <w:tcBorders>
              <w:right w:val="single" w:sz="8" w:space="0" w:color="auto"/>
            </w:tcBorders>
            <w:vAlign w:val="bottom"/>
          </w:tcPr>
          <w:p w:rsidR="00A312A3" w:rsidRDefault="00A312A3">
            <w:pPr>
              <w:rPr>
                <w:sz w:val="11"/>
                <w:szCs w:val="11"/>
              </w:rPr>
            </w:pPr>
          </w:p>
        </w:tc>
        <w:tc>
          <w:tcPr>
            <w:tcW w:w="2160" w:type="dxa"/>
            <w:vMerge/>
            <w:tcBorders>
              <w:right w:val="single" w:sz="8" w:space="0" w:color="auto"/>
            </w:tcBorders>
            <w:vAlign w:val="bottom"/>
          </w:tcPr>
          <w:p w:rsidR="00A312A3" w:rsidRDefault="00A312A3">
            <w:pPr>
              <w:rPr>
                <w:sz w:val="11"/>
                <w:szCs w:val="11"/>
              </w:rPr>
            </w:pPr>
          </w:p>
        </w:tc>
        <w:tc>
          <w:tcPr>
            <w:tcW w:w="2120" w:type="dxa"/>
            <w:tcBorders>
              <w:right w:val="single" w:sz="8" w:space="0" w:color="auto"/>
            </w:tcBorders>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232"/>
        </w:trPr>
        <w:tc>
          <w:tcPr>
            <w:tcW w:w="2340" w:type="dxa"/>
            <w:tcBorders>
              <w:left w:val="single" w:sz="8" w:space="0" w:color="auto"/>
              <w:bottom w:val="single" w:sz="8" w:space="0" w:color="auto"/>
              <w:right w:val="single" w:sz="8" w:space="0" w:color="auto"/>
            </w:tcBorders>
            <w:vAlign w:val="bottom"/>
          </w:tcPr>
          <w:p w:rsidR="00A312A3" w:rsidRDefault="00A312A3">
            <w:pPr>
              <w:rPr>
                <w:sz w:val="20"/>
                <w:szCs w:val="20"/>
              </w:rPr>
            </w:pPr>
          </w:p>
        </w:tc>
        <w:tc>
          <w:tcPr>
            <w:tcW w:w="2140" w:type="dxa"/>
            <w:tcBorders>
              <w:bottom w:val="single" w:sz="8" w:space="0" w:color="auto"/>
              <w:right w:val="single" w:sz="8" w:space="0" w:color="auto"/>
            </w:tcBorders>
            <w:vAlign w:val="bottom"/>
          </w:tcPr>
          <w:p w:rsidR="00A312A3" w:rsidRDefault="00A312A3">
            <w:pPr>
              <w:rPr>
                <w:sz w:val="20"/>
                <w:szCs w:val="20"/>
              </w:rPr>
            </w:pPr>
          </w:p>
        </w:tc>
        <w:tc>
          <w:tcPr>
            <w:tcW w:w="2160" w:type="dxa"/>
            <w:tcBorders>
              <w:bottom w:val="single" w:sz="8" w:space="0" w:color="auto"/>
              <w:right w:val="single" w:sz="8" w:space="0" w:color="auto"/>
            </w:tcBorders>
            <w:vAlign w:val="bottom"/>
          </w:tcPr>
          <w:p w:rsidR="00A312A3" w:rsidRDefault="00A312A3">
            <w:pPr>
              <w:rPr>
                <w:sz w:val="20"/>
                <w:szCs w:val="20"/>
              </w:rPr>
            </w:pPr>
          </w:p>
        </w:tc>
        <w:tc>
          <w:tcPr>
            <w:tcW w:w="2120" w:type="dxa"/>
            <w:tcBorders>
              <w:bottom w:val="single" w:sz="8" w:space="0" w:color="auto"/>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površina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21"/>
        </w:trPr>
        <w:tc>
          <w:tcPr>
            <w:tcW w:w="2340" w:type="dxa"/>
            <w:tcBorders>
              <w:left w:val="single" w:sz="8" w:space="0" w:color="auto"/>
              <w:right w:val="single" w:sz="8" w:space="0" w:color="auto"/>
            </w:tcBorders>
            <w:vAlign w:val="bottom"/>
          </w:tcPr>
          <w:p w:rsidR="00A312A3" w:rsidRDefault="00AF1825">
            <w:pPr>
              <w:spacing w:line="221" w:lineRule="exact"/>
              <w:ind w:left="20"/>
              <w:rPr>
                <w:sz w:val="20"/>
                <w:szCs w:val="20"/>
              </w:rPr>
            </w:pPr>
            <w:r>
              <w:rPr>
                <w:rFonts w:ascii="Arial" w:eastAsia="Arial" w:hAnsi="Arial" w:cs="Arial"/>
              </w:rPr>
              <w:t>građevinske čestice</w:t>
            </w:r>
          </w:p>
        </w:tc>
        <w:tc>
          <w:tcPr>
            <w:tcW w:w="214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300</w:t>
            </w:r>
          </w:p>
        </w:tc>
        <w:tc>
          <w:tcPr>
            <w:tcW w:w="216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250</w:t>
            </w:r>
          </w:p>
        </w:tc>
        <w:tc>
          <w:tcPr>
            <w:tcW w:w="212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200</w:t>
            </w:r>
          </w:p>
        </w:tc>
        <w:tc>
          <w:tcPr>
            <w:tcW w:w="0" w:type="dxa"/>
            <w:vAlign w:val="bottom"/>
          </w:tcPr>
          <w:p w:rsidR="00A312A3" w:rsidRDefault="00A312A3">
            <w:pPr>
              <w:rPr>
                <w:sz w:val="1"/>
                <w:szCs w:val="1"/>
              </w:rPr>
            </w:pPr>
          </w:p>
        </w:tc>
      </w:tr>
      <w:tr w:rsidR="00A312A3">
        <w:trPr>
          <w:trHeight w:val="360"/>
        </w:trPr>
        <w:tc>
          <w:tcPr>
            <w:tcW w:w="2340" w:type="dxa"/>
            <w:tcBorders>
              <w:left w:val="single" w:sz="8" w:space="0" w:color="auto"/>
              <w:bottom w:val="single" w:sz="8" w:space="0" w:color="auto"/>
              <w:right w:val="single" w:sz="8" w:space="0" w:color="auto"/>
            </w:tcBorders>
            <w:vAlign w:val="bottom"/>
          </w:tcPr>
          <w:p w:rsidR="00A312A3" w:rsidRDefault="00AF1825">
            <w:pPr>
              <w:spacing w:line="359" w:lineRule="exact"/>
              <w:ind w:left="20"/>
              <w:rPr>
                <w:sz w:val="20"/>
                <w:szCs w:val="20"/>
              </w:rPr>
            </w:pPr>
            <w:r>
              <w:rPr>
                <w:rFonts w:ascii="Arial" w:eastAsia="Arial" w:hAnsi="Arial" w:cs="Arial"/>
              </w:rPr>
              <w:t>/ m</w:t>
            </w:r>
            <w:r>
              <w:rPr>
                <w:rFonts w:ascii="Arial" w:eastAsia="Arial" w:hAnsi="Arial" w:cs="Arial"/>
                <w:sz w:val="36"/>
                <w:szCs w:val="36"/>
                <w:vertAlign w:val="superscript"/>
              </w:rPr>
              <w:t>2</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širina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69"/>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građevinske čestice</w:t>
            </w: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12</w:t>
            </w:r>
          </w:p>
        </w:tc>
        <w:tc>
          <w:tcPr>
            <w:tcW w:w="21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c>
          <w:tcPr>
            <w:tcW w:w="21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6</w:t>
            </w: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Broj stambenih</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jedinica</w:t>
            </w:r>
          </w:p>
        </w:tc>
        <w:tc>
          <w:tcPr>
            <w:tcW w:w="2140" w:type="dxa"/>
            <w:tcBorders>
              <w:bottom w:val="single" w:sz="8" w:space="0" w:color="auto"/>
              <w:right w:val="single" w:sz="8" w:space="0" w:color="auto"/>
            </w:tcBorders>
            <w:vAlign w:val="bottom"/>
          </w:tcPr>
          <w:p w:rsidR="00A312A3" w:rsidRDefault="00AF1825">
            <w:pPr>
              <w:ind w:left="60"/>
              <w:rPr>
                <w:sz w:val="20"/>
                <w:szCs w:val="20"/>
              </w:rPr>
            </w:pPr>
            <w:r>
              <w:rPr>
                <w:rFonts w:ascii="Arial" w:eastAsia="Arial" w:hAnsi="Arial" w:cs="Arial"/>
              </w:rPr>
              <w:t>8</w:t>
            </w:r>
          </w:p>
        </w:tc>
        <w:tc>
          <w:tcPr>
            <w:tcW w:w="21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2</w:t>
            </w:r>
          </w:p>
        </w:tc>
        <w:tc>
          <w:tcPr>
            <w:tcW w:w="21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w:t>
            </w: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izgrađenosti</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0,30</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0,30</w:t>
            </w:r>
          </w:p>
        </w:tc>
        <w:tc>
          <w:tcPr>
            <w:tcW w:w="0" w:type="dxa"/>
            <w:vAlign w:val="bottom"/>
          </w:tcPr>
          <w:p w:rsidR="00A312A3" w:rsidRDefault="00A312A3">
            <w:pPr>
              <w:rPr>
                <w:sz w:val="1"/>
                <w:szCs w:val="1"/>
              </w:rPr>
            </w:pPr>
          </w:p>
        </w:tc>
      </w:tr>
      <w:tr w:rsidR="00A312A3">
        <w:trPr>
          <w:trHeight w:val="290"/>
        </w:trPr>
        <w:tc>
          <w:tcPr>
            <w:tcW w:w="2340" w:type="dxa"/>
            <w:tcBorders>
              <w:left w:val="single" w:sz="8" w:space="0" w:color="auto"/>
              <w:bottom w:val="single" w:sz="8" w:space="0" w:color="auto"/>
              <w:right w:val="single" w:sz="8" w:space="0" w:color="auto"/>
            </w:tcBorders>
            <w:vAlign w:val="bottom"/>
          </w:tcPr>
          <w:p w:rsidR="00A312A3" w:rsidRDefault="00AF1825">
            <w:pPr>
              <w:spacing w:line="290"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ig</w:t>
            </w:r>
            <w:r>
              <w:rPr>
                <w:rFonts w:ascii="Arial" w:eastAsia="Arial" w:hAnsi="Arial" w:cs="Arial"/>
                <w:sz w:val="21"/>
                <w:szCs w:val="21"/>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iskoristivosti</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0" w:type="dxa"/>
            <w:vAlign w:val="bottom"/>
          </w:tcPr>
          <w:p w:rsidR="00A312A3" w:rsidRDefault="00A312A3">
            <w:pPr>
              <w:rPr>
                <w:sz w:val="1"/>
                <w:szCs w:val="1"/>
              </w:rPr>
            </w:pPr>
          </w:p>
        </w:tc>
      </w:tr>
      <w:tr w:rsidR="00A312A3">
        <w:trPr>
          <w:trHeight w:val="290"/>
        </w:trPr>
        <w:tc>
          <w:tcPr>
            <w:tcW w:w="2340" w:type="dxa"/>
            <w:tcBorders>
              <w:left w:val="single" w:sz="8" w:space="0" w:color="auto"/>
              <w:bottom w:val="single" w:sz="8" w:space="0" w:color="auto"/>
              <w:right w:val="single" w:sz="8" w:space="0" w:color="auto"/>
            </w:tcBorders>
            <w:vAlign w:val="bottom"/>
          </w:tcPr>
          <w:p w:rsidR="00A312A3" w:rsidRDefault="00AF1825">
            <w:pPr>
              <w:spacing w:line="290"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is</w:t>
            </w:r>
            <w:r>
              <w:rPr>
                <w:rFonts w:ascii="Arial" w:eastAsia="Arial" w:hAnsi="Arial" w:cs="Arial"/>
                <w:sz w:val="21"/>
                <w:szCs w:val="21"/>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iskoristivosti</w:t>
            </w:r>
          </w:p>
        </w:tc>
        <w:tc>
          <w:tcPr>
            <w:tcW w:w="2140" w:type="dxa"/>
            <w:tcBorders>
              <w:right w:val="single" w:sz="8" w:space="0" w:color="auto"/>
            </w:tcBorders>
            <w:vAlign w:val="bottom"/>
          </w:tcPr>
          <w:p w:rsidR="00A312A3" w:rsidRDefault="00A312A3"/>
        </w:tc>
        <w:tc>
          <w:tcPr>
            <w:tcW w:w="2160" w:type="dxa"/>
            <w:tcBorders>
              <w:right w:val="single" w:sz="8" w:space="0" w:color="auto"/>
            </w:tcBorders>
            <w:vAlign w:val="bottom"/>
          </w:tcPr>
          <w:p w:rsidR="00A312A3" w:rsidRDefault="00A312A3"/>
        </w:tc>
        <w:tc>
          <w:tcPr>
            <w:tcW w:w="212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nadzemnih etaža</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0" w:type="dxa"/>
            <w:vAlign w:val="bottom"/>
          </w:tcPr>
          <w:p w:rsidR="00A312A3" w:rsidRDefault="00A312A3">
            <w:pPr>
              <w:rPr>
                <w:sz w:val="1"/>
                <w:szCs w:val="1"/>
              </w:rPr>
            </w:pPr>
          </w:p>
        </w:tc>
      </w:tr>
      <w:tr w:rsidR="00A312A3">
        <w:trPr>
          <w:trHeight w:val="290"/>
        </w:trPr>
        <w:tc>
          <w:tcPr>
            <w:tcW w:w="2340" w:type="dxa"/>
            <w:tcBorders>
              <w:left w:val="single" w:sz="8" w:space="0" w:color="auto"/>
              <w:bottom w:val="single" w:sz="8" w:space="0" w:color="auto"/>
              <w:right w:val="single" w:sz="8" w:space="0" w:color="auto"/>
            </w:tcBorders>
            <w:vAlign w:val="bottom"/>
          </w:tcPr>
          <w:p w:rsidR="00A312A3" w:rsidRDefault="00AF1825">
            <w:pPr>
              <w:spacing w:line="290"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isn</w:t>
            </w:r>
            <w:r>
              <w:rPr>
                <w:rFonts w:ascii="Arial" w:eastAsia="Arial" w:hAnsi="Arial" w:cs="Arial"/>
                <w:sz w:val="21"/>
                <w:szCs w:val="21"/>
              </w:rPr>
              <w:t xml:space="preserve"> /</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2"/>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broj nadzemnih</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etaža</w:t>
            </w:r>
          </w:p>
        </w:tc>
        <w:tc>
          <w:tcPr>
            <w:tcW w:w="2140" w:type="dxa"/>
            <w:tcBorders>
              <w:bottom w:val="single" w:sz="8" w:space="0" w:color="auto"/>
              <w:right w:val="single" w:sz="8" w:space="0" w:color="auto"/>
            </w:tcBorders>
            <w:vAlign w:val="bottom"/>
          </w:tcPr>
          <w:p w:rsidR="00A312A3" w:rsidRDefault="00A312A3">
            <w:pPr>
              <w:rPr>
                <w:sz w:val="23"/>
                <w:szCs w:val="23"/>
              </w:rPr>
            </w:pPr>
          </w:p>
        </w:tc>
        <w:tc>
          <w:tcPr>
            <w:tcW w:w="2160" w:type="dxa"/>
            <w:tcBorders>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Visina</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9</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8</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8</w:t>
            </w: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 m /</w:t>
            </w:r>
          </w:p>
        </w:tc>
        <w:tc>
          <w:tcPr>
            <w:tcW w:w="2140" w:type="dxa"/>
            <w:tcBorders>
              <w:bottom w:val="single" w:sz="8" w:space="0" w:color="auto"/>
              <w:right w:val="single" w:sz="8" w:space="0" w:color="auto"/>
            </w:tcBorders>
            <w:vAlign w:val="bottom"/>
          </w:tcPr>
          <w:p w:rsidR="00A312A3" w:rsidRDefault="00A312A3">
            <w:pPr>
              <w:rPr>
                <w:sz w:val="23"/>
                <w:szCs w:val="23"/>
              </w:rPr>
            </w:pPr>
          </w:p>
        </w:tc>
        <w:tc>
          <w:tcPr>
            <w:tcW w:w="2160" w:type="dxa"/>
            <w:tcBorders>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bl>
    <w:p w:rsidR="00A312A3" w:rsidRDefault="00A312A3">
      <w:pPr>
        <w:spacing w:line="250" w:lineRule="exact"/>
        <w:rPr>
          <w:sz w:val="20"/>
          <w:szCs w:val="20"/>
        </w:rPr>
      </w:pPr>
    </w:p>
    <w:p w:rsidR="00A312A3" w:rsidRDefault="00AF1825" w:rsidP="00AF1825">
      <w:pPr>
        <w:numPr>
          <w:ilvl w:val="0"/>
          <w:numId w:val="31"/>
        </w:numPr>
        <w:tabs>
          <w:tab w:val="left" w:pos="787"/>
        </w:tabs>
        <w:ind w:left="787" w:hanging="504"/>
        <w:rPr>
          <w:rFonts w:ascii="MS Mincho" w:eastAsia="MS Mincho" w:hAnsi="MS Mincho" w:cs="MS Mincho"/>
        </w:rPr>
      </w:pPr>
      <w:r>
        <w:rPr>
          <w:rFonts w:ascii="Arial" w:eastAsia="Arial" w:hAnsi="Arial" w:cs="Arial"/>
        </w:rPr>
        <w:t>max. dozvoljeni broj novih građevina u nizu je 4</w:t>
      </w:r>
    </w:p>
    <w:p w:rsidR="00A312A3" w:rsidRDefault="00A312A3">
      <w:pPr>
        <w:spacing w:line="253" w:lineRule="exact"/>
        <w:rPr>
          <w:sz w:val="20"/>
          <w:szCs w:val="20"/>
        </w:rPr>
      </w:pPr>
    </w:p>
    <w:p w:rsidR="00A312A3" w:rsidRDefault="00AF1825">
      <w:pPr>
        <w:ind w:right="-286"/>
        <w:jc w:val="center"/>
        <w:rPr>
          <w:sz w:val="20"/>
          <w:szCs w:val="20"/>
        </w:rPr>
      </w:pPr>
      <w:r>
        <w:rPr>
          <w:rFonts w:ascii="Arial" w:eastAsia="Arial" w:hAnsi="Arial" w:cs="Arial"/>
        </w:rPr>
        <w:t>Članak 43.</w:t>
      </w:r>
    </w:p>
    <w:p w:rsidR="00A312A3" w:rsidRDefault="00A312A3">
      <w:pPr>
        <w:spacing w:line="38" w:lineRule="exact"/>
        <w:rPr>
          <w:sz w:val="20"/>
          <w:szCs w:val="20"/>
        </w:rPr>
      </w:pPr>
    </w:p>
    <w:p w:rsidR="00A312A3" w:rsidRDefault="00AF1825">
      <w:pPr>
        <w:ind w:left="287"/>
        <w:rPr>
          <w:sz w:val="20"/>
          <w:szCs w:val="20"/>
        </w:rPr>
      </w:pPr>
      <w:r>
        <w:rPr>
          <w:rFonts w:ascii="Arial" w:eastAsia="Arial" w:hAnsi="Arial" w:cs="Arial"/>
        </w:rPr>
        <w:t>Članak 25. mijenja se i glasi:</w:t>
      </w:r>
    </w:p>
    <w:p w:rsidR="00A312A3" w:rsidRDefault="00A312A3">
      <w:pPr>
        <w:spacing w:line="217" w:lineRule="exact"/>
        <w:rPr>
          <w:sz w:val="20"/>
          <w:szCs w:val="20"/>
        </w:rPr>
      </w:pPr>
    </w:p>
    <w:p w:rsidR="00A312A3" w:rsidRDefault="00AF1825">
      <w:pPr>
        <w:spacing w:line="257" w:lineRule="auto"/>
        <w:ind w:left="287" w:right="20"/>
        <w:rPr>
          <w:sz w:val="20"/>
          <w:szCs w:val="20"/>
        </w:rPr>
      </w:pPr>
      <w:r>
        <w:rPr>
          <w:rFonts w:ascii="Arial" w:eastAsia="Arial" w:hAnsi="Arial" w:cs="Arial"/>
        </w:rPr>
        <w:t>Unutar gusto izgrađenog dijela građevinskog područja naselja Privlaka također se dozvoljava rekonstrukcija i interpolacija postojećih građevina prema posebnim uvjetima:</w:t>
      </w:r>
    </w:p>
    <w:p w:rsidR="00A312A3" w:rsidRDefault="00A312A3">
      <w:pPr>
        <w:spacing w:line="1" w:lineRule="exact"/>
        <w:rPr>
          <w:sz w:val="20"/>
          <w:szCs w:val="20"/>
        </w:rPr>
      </w:pPr>
    </w:p>
    <w:p w:rsidR="00A312A3" w:rsidRDefault="00AF1825">
      <w:pPr>
        <w:ind w:left="287"/>
        <w:jc w:val="both"/>
        <w:rPr>
          <w:sz w:val="20"/>
          <w:szCs w:val="20"/>
        </w:rPr>
      </w:pPr>
      <w:r>
        <w:rPr>
          <w:rFonts w:ascii="Arial" w:eastAsia="Arial" w:hAnsi="Arial" w:cs="Arial"/>
        </w:rPr>
        <w:t>- u slučajevima rekonstrukcije dozvoljava se gradnja i u slučaju da nisu ispunjeni uvjeti minimalne površine građevne čestice ili koeficijenta izgrađenosti pod uvjetom da se rekonstrukcijom zadrže zatečeni tlocrtni gabariti građevine poštujući ostale uvjete Plana za predmetnu zonu.</w:t>
      </w:r>
    </w:p>
    <w:p w:rsidR="00A312A3" w:rsidRDefault="00AF1825" w:rsidP="00AF1825">
      <w:pPr>
        <w:numPr>
          <w:ilvl w:val="0"/>
          <w:numId w:val="32"/>
        </w:numPr>
        <w:tabs>
          <w:tab w:val="left" w:pos="287"/>
        </w:tabs>
        <w:spacing w:line="246" w:lineRule="auto"/>
        <w:ind w:left="287" w:hanging="287"/>
        <w:jc w:val="both"/>
        <w:rPr>
          <w:rFonts w:ascii="MS Mincho" w:eastAsia="MS Mincho" w:hAnsi="MS Mincho" w:cs="MS Mincho"/>
        </w:rPr>
      </w:pPr>
      <w:r>
        <w:rPr>
          <w:rFonts w:ascii="Arial" w:eastAsia="Arial" w:hAnsi="Arial" w:cs="Arial"/>
        </w:rPr>
        <w:t>u slučajevima interpolacije dozvoljava se gradnja građevine i u slučaju da nisu ispunjeni uvjeti u pogledu minimalne površine građevinske čestice ili koeficijenta izgrađenosti, pod uvjetom da se dozvoljenom gradnjom poštuje zatečeno stanje i način gradnje susjednih (nižih) građevina u</w:t>
      </w:r>
    </w:p>
    <w:p w:rsidR="00A312A3" w:rsidRDefault="00A312A3">
      <w:pPr>
        <w:spacing w:line="285" w:lineRule="exact"/>
        <w:rPr>
          <w:sz w:val="20"/>
          <w:szCs w:val="20"/>
        </w:rPr>
      </w:pPr>
    </w:p>
    <w:p w:rsidR="00A312A3" w:rsidRDefault="00AF1825">
      <w:pPr>
        <w:ind w:left="9107"/>
        <w:rPr>
          <w:sz w:val="20"/>
          <w:szCs w:val="20"/>
        </w:rPr>
      </w:pPr>
      <w:r>
        <w:rPr>
          <w:rFonts w:ascii="Arial" w:eastAsia="Arial" w:hAnsi="Arial" w:cs="Arial"/>
        </w:rPr>
        <w:t>14</w:t>
      </w:r>
    </w:p>
    <w:p w:rsidR="00A312A3" w:rsidRDefault="00A312A3">
      <w:pPr>
        <w:sectPr w:rsidR="00A312A3">
          <w:pgSz w:w="11900" w:h="16838"/>
          <w:pgMar w:top="691" w:right="1066" w:bottom="413" w:left="1133" w:header="0" w:footer="0" w:gutter="0"/>
          <w:cols w:space="720" w:equalWidth="0">
            <w:col w:w="9707"/>
          </w:cols>
        </w:sectPr>
      </w:pPr>
    </w:p>
    <w:p w:rsidR="00A312A3" w:rsidRDefault="00A312A3">
      <w:pPr>
        <w:spacing w:line="200" w:lineRule="exact"/>
        <w:rPr>
          <w:sz w:val="20"/>
          <w:szCs w:val="20"/>
        </w:rPr>
      </w:pPr>
      <w:bookmarkStart w:id="13" w:name="page15"/>
      <w:bookmarkEnd w:id="13"/>
    </w:p>
    <w:p w:rsidR="00A312A3" w:rsidRDefault="00A312A3">
      <w:pPr>
        <w:spacing w:line="255" w:lineRule="exact"/>
        <w:rPr>
          <w:sz w:val="20"/>
          <w:szCs w:val="20"/>
        </w:rPr>
      </w:pPr>
    </w:p>
    <w:p w:rsidR="00A312A3" w:rsidRDefault="00AF1825">
      <w:pPr>
        <w:spacing w:line="252" w:lineRule="auto"/>
        <w:ind w:left="287"/>
        <w:jc w:val="both"/>
        <w:rPr>
          <w:sz w:val="20"/>
          <w:szCs w:val="20"/>
        </w:rPr>
      </w:pPr>
      <w:r>
        <w:rPr>
          <w:rFonts w:ascii="Arial" w:eastAsia="Arial" w:hAnsi="Arial" w:cs="Arial"/>
        </w:rPr>
        <w:t>pogledu visine vijenca, izgrađenosti čestice i udaljenosti građevine od međe, te da se ni u kom slučaju ne pogorša zatečeno stanje odnosno kvaliteta stanovanja postojećih susjednih građevina.</w:t>
      </w:r>
    </w:p>
    <w:p w:rsidR="00A312A3" w:rsidRDefault="00AF1825" w:rsidP="00AF1825">
      <w:pPr>
        <w:numPr>
          <w:ilvl w:val="0"/>
          <w:numId w:val="33"/>
        </w:numPr>
        <w:tabs>
          <w:tab w:val="left" w:pos="287"/>
        </w:tabs>
        <w:spacing w:line="254" w:lineRule="auto"/>
        <w:ind w:left="287" w:hanging="287"/>
        <w:rPr>
          <w:rFonts w:ascii="MS Mincho" w:eastAsia="MS Mincho" w:hAnsi="MS Mincho" w:cs="MS Mincho"/>
        </w:rPr>
      </w:pPr>
      <w:r>
        <w:rPr>
          <w:rFonts w:ascii="Arial" w:eastAsia="Arial" w:hAnsi="Arial" w:cs="Arial"/>
        </w:rPr>
        <w:t>udaljenost građevine od susjedne međe kao i definiranje njene visine uvjetuje se po općim uvjetima iz članka 21c., podstavka a. ovih Odredbi.</w:t>
      </w:r>
    </w:p>
    <w:p w:rsidR="00A312A3" w:rsidRDefault="00A312A3">
      <w:pPr>
        <w:spacing w:line="201" w:lineRule="exact"/>
        <w:rPr>
          <w:sz w:val="20"/>
          <w:szCs w:val="20"/>
        </w:rPr>
      </w:pPr>
    </w:p>
    <w:p w:rsidR="00A312A3" w:rsidRDefault="00AF1825">
      <w:pPr>
        <w:ind w:right="-286"/>
        <w:jc w:val="center"/>
        <w:rPr>
          <w:sz w:val="20"/>
          <w:szCs w:val="20"/>
        </w:rPr>
      </w:pPr>
      <w:r>
        <w:rPr>
          <w:rFonts w:ascii="Arial" w:eastAsia="Arial" w:hAnsi="Arial" w:cs="Arial"/>
        </w:rPr>
        <w:t>Članak 44.</w:t>
      </w:r>
    </w:p>
    <w:p w:rsidR="00A312A3" w:rsidRDefault="00A312A3">
      <w:pPr>
        <w:spacing w:line="38" w:lineRule="exact"/>
        <w:rPr>
          <w:sz w:val="20"/>
          <w:szCs w:val="20"/>
        </w:rPr>
      </w:pPr>
    </w:p>
    <w:p w:rsidR="00A312A3" w:rsidRDefault="00AF1825">
      <w:pPr>
        <w:ind w:left="287"/>
        <w:rPr>
          <w:sz w:val="20"/>
          <w:szCs w:val="20"/>
        </w:rPr>
      </w:pPr>
      <w:r>
        <w:rPr>
          <w:rFonts w:ascii="Arial" w:eastAsia="Arial" w:hAnsi="Arial" w:cs="Arial"/>
        </w:rPr>
        <w:t>Članak 26. se briše.</w:t>
      </w:r>
    </w:p>
    <w:p w:rsidR="00A312A3" w:rsidRDefault="00A312A3">
      <w:pPr>
        <w:spacing w:line="215" w:lineRule="exact"/>
        <w:rPr>
          <w:sz w:val="20"/>
          <w:szCs w:val="20"/>
        </w:rPr>
      </w:pPr>
    </w:p>
    <w:p w:rsidR="00A312A3" w:rsidRDefault="00AF1825">
      <w:pPr>
        <w:ind w:right="-286"/>
        <w:jc w:val="center"/>
        <w:rPr>
          <w:sz w:val="20"/>
          <w:szCs w:val="20"/>
        </w:rPr>
      </w:pPr>
      <w:r>
        <w:rPr>
          <w:rFonts w:ascii="Arial" w:eastAsia="Arial" w:hAnsi="Arial" w:cs="Arial"/>
        </w:rPr>
        <w:t>Članak 45.</w:t>
      </w:r>
    </w:p>
    <w:p w:rsidR="00A312A3" w:rsidRDefault="00A312A3">
      <w:pPr>
        <w:spacing w:line="254" w:lineRule="exact"/>
        <w:rPr>
          <w:sz w:val="20"/>
          <w:szCs w:val="20"/>
        </w:rPr>
      </w:pPr>
    </w:p>
    <w:p w:rsidR="00A312A3" w:rsidRDefault="00AF1825">
      <w:pPr>
        <w:ind w:left="287"/>
        <w:rPr>
          <w:sz w:val="20"/>
          <w:szCs w:val="20"/>
        </w:rPr>
      </w:pPr>
      <w:r>
        <w:rPr>
          <w:rFonts w:ascii="Arial" w:eastAsia="Arial" w:hAnsi="Arial" w:cs="Arial"/>
        </w:rPr>
        <w:t>Mijenja se naslov ispred članka 27. i glasi:</w:t>
      </w:r>
    </w:p>
    <w:p w:rsidR="00A312A3" w:rsidRDefault="00A312A3">
      <w:pPr>
        <w:spacing w:line="247" w:lineRule="exact"/>
        <w:rPr>
          <w:sz w:val="20"/>
          <w:szCs w:val="20"/>
        </w:rPr>
      </w:pPr>
    </w:p>
    <w:p w:rsidR="00A312A3" w:rsidRDefault="00AF1825">
      <w:pPr>
        <w:spacing w:line="292" w:lineRule="auto"/>
        <w:ind w:left="287"/>
        <w:jc w:val="both"/>
        <w:rPr>
          <w:sz w:val="20"/>
          <w:szCs w:val="20"/>
        </w:rPr>
      </w:pPr>
      <w:r>
        <w:rPr>
          <w:rFonts w:ascii="Arial Bold" w:eastAsia="Arial Bold" w:hAnsi="Arial Bold" w:cs="Arial Bold"/>
          <w:b/>
          <w:bCs/>
        </w:rPr>
        <w:t>2.2.4. Posebni uvjeti za gradnju stambenih i nestambenih građevina unutar stare jezgre i naslijeđenih graditeljskih sklopova</w:t>
      </w:r>
    </w:p>
    <w:p w:rsidR="00A312A3" w:rsidRDefault="00A312A3">
      <w:pPr>
        <w:spacing w:line="149" w:lineRule="exact"/>
        <w:rPr>
          <w:sz w:val="20"/>
          <w:szCs w:val="20"/>
        </w:rPr>
      </w:pPr>
    </w:p>
    <w:p w:rsidR="00A312A3" w:rsidRDefault="00AF1825">
      <w:pPr>
        <w:ind w:right="-286"/>
        <w:jc w:val="center"/>
        <w:rPr>
          <w:sz w:val="20"/>
          <w:szCs w:val="20"/>
        </w:rPr>
      </w:pPr>
      <w:r>
        <w:rPr>
          <w:rFonts w:ascii="Arial" w:eastAsia="Arial" w:hAnsi="Arial" w:cs="Arial"/>
        </w:rPr>
        <w:t>Članak 46.</w:t>
      </w:r>
    </w:p>
    <w:p w:rsidR="00A312A3" w:rsidRDefault="00A312A3">
      <w:pPr>
        <w:spacing w:line="38" w:lineRule="exact"/>
        <w:rPr>
          <w:sz w:val="20"/>
          <w:szCs w:val="20"/>
        </w:rPr>
      </w:pPr>
    </w:p>
    <w:p w:rsidR="00A312A3" w:rsidRDefault="00AF1825">
      <w:pPr>
        <w:ind w:left="287"/>
        <w:rPr>
          <w:sz w:val="20"/>
          <w:szCs w:val="20"/>
        </w:rPr>
      </w:pPr>
      <w:r>
        <w:rPr>
          <w:rFonts w:ascii="Arial" w:eastAsia="Arial" w:hAnsi="Arial" w:cs="Arial"/>
        </w:rPr>
        <w:t>Članak 27. mijenja se i glasi:</w:t>
      </w:r>
    </w:p>
    <w:p w:rsidR="00A312A3" w:rsidRDefault="00A312A3">
      <w:pPr>
        <w:spacing w:line="217" w:lineRule="exact"/>
        <w:rPr>
          <w:sz w:val="20"/>
          <w:szCs w:val="20"/>
        </w:rPr>
      </w:pPr>
    </w:p>
    <w:p w:rsidR="00A312A3" w:rsidRDefault="00AF1825">
      <w:pPr>
        <w:spacing w:line="251" w:lineRule="auto"/>
        <w:ind w:left="287"/>
        <w:jc w:val="both"/>
        <w:rPr>
          <w:sz w:val="20"/>
          <w:szCs w:val="20"/>
        </w:rPr>
      </w:pPr>
      <w:r>
        <w:rPr>
          <w:rFonts w:ascii="Arial" w:eastAsia="Arial" w:hAnsi="Arial" w:cs="Arial"/>
        </w:rPr>
        <w:t>U starim jezgrama i naslijeđenim graditeljskim sklopovima Planom se dozvoljava rekonstrukcija postojećih građevina, interpolacija i/ili gradnja slobodno stojećih, dvojnih ili građevina u nizu na neizgrađenim građevinskim česticama.</w:t>
      </w:r>
    </w:p>
    <w:p w:rsidR="00A312A3" w:rsidRDefault="00A312A3">
      <w:pPr>
        <w:spacing w:line="1" w:lineRule="exact"/>
        <w:rPr>
          <w:sz w:val="20"/>
          <w:szCs w:val="20"/>
        </w:rPr>
      </w:pPr>
    </w:p>
    <w:p w:rsidR="00A312A3" w:rsidRDefault="00AF1825">
      <w:pPr>
        <w:spacing w:line="238" w:lineRule="auto"/>
        <w:ind w:left="287" w:right="20"/>
        <w:jc w:val="both"/>
        <w:rPr>
          <w:sz w:val="20"/>
          <w:szCs w:val="20"/>
        </w:rPr>
      </w:pPr>
      <w:r>
        <w:rPr>
          <w:rFonts w:ascii="Arial" w:eastAsia="Arial" w:hAnsi="Arial" w:cs="Arial"/>
        </w:rPr>
        <w:t>U slučajevima gradnje slobodnostojećih, dvojnih ili građevina u nizu na neizgrađenim građevnim česticama propisuju se sljedeći uvjeti:</w:t>
      </w:r>
    </w:p>
    <w:p w:rsidR="00A312A3" w:rsidRDefault="00AF1825" w:rsidP="00AF1825">
      <w:pPr>
        <w:numPr>
          <w:ilvl w:val="0"/>
          <w:numId w:val="34"/>
        </w:numPr>
        <w:tabs>
          <w:tab w:val="left" w:pos="1307"/>
        </w:tabs>
        <w:spacing w:line="227" w:lineRule="auto"/>
        <w:ind w:left="1307" w:hanging="597"/>
        <w:rPr>
          <w:rFonts w:ascii="MS Mincho" w:eastAsia="MS Mincho" w:hAnsi="MS Mincho" w:cs="MS Mincho"/>
        </w:rPr>
      </w:pPr>
      <w:r>
        <w:rPr>
          <w:rFonts w:ascii="Arial" w:eastAsia="Arial" w:hAnsi="Arial" w:cs="Arial"/>
        </w:rPr>
        <w:t>površina građevne čestice ne može biti manja od 150 m</w:t>
      </w:r>
      <w:r>
        <w:rPr>
          <w:rFonts w:ascii="Arial" w:eastAsia="Arial" w:hAnsi="Arial" w:cs="Arial"/>
          <w:sz w:val="27"/>
          <w:szCs w:val="27"/>
          <w:vertAlign w:val="superscript"/>
        </w:rPr>
        <w:t>2</w:t>
      </w:r>
      <w:r>
        <w:rPr>
          <w:rFonts w:ascii="Arial" w:eastAsia="Arial" w:hAnsi="Arial" w:cs="Arial"/>
        </w:rPr>
        <w:t xml:space="preserve"> za izgradnju novih</w:t>
      </w:r>
    </w:p>
    <w:p w:rsidR="00A312A3" w:rsidRDefault="00A312A3">
      <w:pPr>
        <w:spacing w:line="1" w:lineRule="exact"/>
        <w:rPr>
          <w:rFonts w:ascii="MS Mincho" w:eastAsia="MS Mincho" w:hAnsi="MS Mincho" w:cs="MS Mincho"/>
        </w:rPr>
      </w:pPr>
    </w:p>
    <w:p w:rsidR="00A312A3" w:rsidRDefault="00AF1825">
      <w:pPr>
        <w:spacing w:line="218" w:lineRule="auto"/>
        <w:ind w:left="287"/>
        <w:rPr>
          <w:rFonts w:ascii="MS Mincho" w:eastAsia="MS Mincho" w:hAnsi="MS Mincho" w:cs="MS Mincho"/>
        </w:rPr>
      </w:pPr>
      <w:r>
        <w:rPr>
          <w:rFonts w:ascii="Arial" w:eastAsia="Arial" w:hAnsi="Arial" w:cs="Arial"/>
        </w:rPr>
        <w:t>građevina,</w:t>
      </w:r>
    </w:p>
    <w:p w:rsidR="00A312A3" w:rsidRDefault="00AF1825" w:rsidP="00AF1825">
      <w:pPr>
        <w:numPr>
          <w:ilvl w:val="0"/>
          <w:numId w:val="34"/>
        </w:numPr>
        <w:tabs>
          <w:tab w:val="left" w:pos="1347"/>
        </w:tabs>
        <w:ind w:left="1347" w:hanging="637"/>
        <w:rPr>
          <w:rFonts w:ascii="MS Mincho" w:eastAsia="MS Mincho" w:hAnsi="MS Mincho" w:cs="MS Mincho"/>
        </w:rPr>
      </w:pPr>
      <w:r>
        <w:rPr>
          <w:rFonts w:ascii="Arial" w:eastAsia="Arial" w:hAnsi="Arial" w:cs="Arial"/>
        </w:rPr>
        <w:t>max. koeficijent izgrađenosti građevinske čestice je 0,6,</w:t>
      </w:r>
    </w:p>
    <w:p w:rsidR="00A312A3" w:rsidRDefault="00A312A3">
      <w:pPr>
        <w:spacing w:line="15" w:lineRule="exact"/>
        <w:rPr>
          <w:rFonts w:ascii="MS Mincho" w:eastAsia="MS Mincho" w:hAnsi="MS Mincho" w:cs="MS Mincho"/>
        </w:rPr>
      </w:pPr>
    </w:p>
    <w:p w:rsidR="00A312A3" w:rsidRDefault="00AF1825" w:rsidP="00AF1825">
      <w:pPr>
        <w:numPr>
          <w:ilvl w:val="0"/>
          <w:numId w:val="34"/>
        </w:numPr>
        <w:tabs>
          <w:tab w:val="left" w:pos="1347"/>
        </w:tabs>
        <w:ind w:left="1347" w:hanging="637"/>
        <w:rPr>
          <w:rFonts w:ascii="MS Mincho" w:eastAsia="MS Mincho" w:hAnsi="MS Mincho" w:cs="MS Mincho"/>
        </w:rPr>
      </w:pPr>
      <w:r>
        <w:rPr>
          <w:rFonts w:ascii="Arial" w:eastAsia="Arial" w:hAnsi="Arial" w:cs="Arial"/>
        </w:rPr>
        <w:t>max. koeficijent iskoristivosti građevinske čestice je 1,5,</w:t>
      </w:r>
    </w:p>
    <w:p w:rsidR="00A312A3" w:rsidRDefault="00A312A3">
      <w:pPr>
        <w:spacing w:line="15" w:lineRule="exact"/>
        <w:rPr>
          <w:rFonts w:ascii="MS Mincho" w:eastAsia="MS Mincho" w:hAnsi="MS Mincho" w:cs="MS Mincho"/>
        </w:rPr>
      </w:pPr>
    </w:p>
    <w:p w:rsidR="00A312A3" w:rsidRDefault="00AF1825" w:rsidP="00AF1825">
      <w:pPr>
        <w:numPr>
          <w:ilvl w:val="0"/>
          <w:numId w:val="34"/>
        </w:numPr>
        <w:tabs>
          <w:tab w:val="left" w:pos="1347"/>
        </w:tabs>
        <w:ind w:left="1347" w:hanging="637"/>
        <w:rPr>
          <w:rFonts w:ascii="MS Mincho" w:eastAsia="MS Mincho" w:hAnsi="MS Mincho" w:cs="MS Mincho"/>
        </w:rPr>
      </w:pPr>
      <w:r>
        <w:rPr>
          <w:rFonts w:ascii="Arial" w:eastAsia="Arial" w:hAnsi="Arial" w:cs="Arial"/>
        </w:rPr>
        <w:t>max. koeficijent iskoristivosti nadzemnih etaža je 1,2,</w:t>
      </w:r>
    </w:p>
    <w:p w:rsidR="00A312A3" w:rsidRDefault="00A312A3">
      <w:pPr>
        <w:spacing w:line="13" w:lineRule="exact"/>
        <w:rPr>
          <w:rFonts w:ascii="MS Mincho" w:eastAsia="MS Mincho" w:hAnsi="MS Mincho" w:cs="MS Mincho"/>
        </w:rPr>
      </w:pPr>
    </w:p>
    <w:p w:rsidR="00A312A3" w:rsidRDefault="00AF1825" w:rsidP="00AF1825">
      <w:pPr>
        <w:numPr>
          <w:ilvl w:val="0"/>
          <w:numId w:val="34"/>
        </w:numPr>
        <w:tabs>
          <w:tab w:val="left" w:pos="1347"/>
        </w:tabs>
        <w:ind w:left="1347" w:hanging="637"/>
        <w:rPr>
          <w:rFonts w:ascii="MS Mincho" w:eastAsia="MS Mincho" w:hAnsi="MS Mincho" w:cs="MS Mincho"/>
        </w:rPr>
      </w:pPr>
      <w:r>
        <w:rPr>
          <w:rFonts w:ascii="Arial" w:eastAsia="Arial" w:hAnsi="Arial" w:cs="Arial"/>
        </w:rPr>
        <w:t>max. visina je 9,0 m.</w:t>
      </w:r>
    </w:p>
    <w:p w:rsidR="00A312A3" w:rsidRDefault="00A312A3">
      <w:pPr>
        <w:spacing w:line="16" w:lineRule="exact"/>
        <w:rPr>
          <w:sz w:val="20"/>
          <w:szCs w:val="20"/>
        </w:rPr>
      </w:pPr>
    </w:p>
    <w:p w:rsidR="00A312A3" w:rsidRDefault="00AF1825">
      <w:pPr>
        <w:ind w:left="287" w:firstLine="24"/>
        <w:jc w:val="both"/>
        <w:rPr>
          <w:sz w:val="20"/>
          <w:szCs w:val="20"/>
        </w:rPr>
      </w:pPr>
      <w:r>
        <w:rPr>
          <w:rFonts w:ascii="Arial" w:eastAsia="Arial" w:hAnsi="Arial" w:cs="Arial"/>
        </w:rPr>
        <w:t>U slučajevima rekonstrukcije dozvoljava se gradnja i u slučaju da nisu ispunjeni uvjeti minimalne površine građevne čestice ili koeficijenta izgrađenosti pod uvjetom da se rekonstrukcijom zadrže zatečeni tlocrtni gabariti građevine. Iznimno se rekonstrukcijom iz prethodnog stavka može dozvoliti i dogradnja etaže ili povećanje visine građevine ukoliko se na taj način slijedi visina susjednih građevina.</w:t>
      </w:r>
    </w:p>
    <w:p w:rsidR="00A312A3" w:rsidRDefault="00A312A3">
      <w:pPr>
        <w:spacing w:line="2" w:lineRule="exact"/>
        <w:rPr>
          <w:sz w:val="20"/>
          <w:szCs w:val="20"/>
        </w:rPr>
      </w:pPr>
    </w:p>
    <w:p w:rsidR="00A312A3" w:rsidRDefault="00AF1825">
      <w:pPr>
        <w:spacing w:line="239" w:lineRule="auto"/>
        <w:ind w:left="287"/>
        <w:jc w:val="both"/>
        <w:rPr>
          <w:sz w:val="20"/>
          <w:szCs w:val="20"/>
        </w:rPr>
      </w:pPr>
      <w:r>
        <w:rPr>
          <w:rFonts w:ascii="Arial" w:eastAsia="Arial" w:hAnsi="Arial" w:cs="Arial"/>
        </w:rPr>
        <w:t>U slučajevima interpolacije dozvoljava se gradnja građevine i u slučaju da nisu ispunjeni uvjeti u pogledu minimalne površine građevinske čestice ili koeficijenta izgrađenosti, pod uvjetom da se dozvoljenom gradnjom poštuje zatečeno stanje i način gradnje susjednih (nižih) građevina u pogledu visine vijenca, izgrađenosti čestice i udaljenosti građevine od međe, te da se ni u kom slučaju ne pogorša zatečeno stanje odnosno kvaliteta stanovanja postojećih susjednih građevina.</w:t>
      </w:r>
    </w:p>
    <w:p w:rsidR="00A312A3" w:rsidRDefault="00A312A3">
      <w:pPr>
        <w:spacing w:line="221" w:lineRule="exact"/>
        <w:rPr>
          <w:sz w:val="20"/>
          <w:szCs w:val="20"/>
        </w:rPr>
      </w:pPr>
    </w:p>
    <w:p w:rsidR="00A312A3" w:rsidRDefault="00AF1825">
      <w:pPr>
        <w:ind w:right="-286"/>
        <w:jc w:val="center"/>
        <w:rPr>
          <w:sz w:val="20"/>
          <w:szCs w:val="20"/>
        </w:rPr>
      </w:pPr>
      <w:r>
        <w:rPr>
          <w:rFonts w:ascii="Arial" w:eastAsia="Arial" w:hAnsi="Arial" w:cs="Arial"/>
        </w:rPr>
        <w:t>Članak 47.</w:t>
      </w:r>
    </w:p>
    <w:p w:rsidR="00A312A3" w:rsidRDefault="00A312A3">
      <w:pPr>
        <w:spacing w:line="37" w:lineRule="exact"/>
        <w:rPr>
          <w:sz w:val="20"/>
          <w:szCs w:val="20"/>
        </w:rPr>
      </w:pPr>
    </w:p>
    <w:p w:rsidR="00A312A3" w:rsidRDefault="00AF1825">
      <w:pPr>
        <w:ind w:left="287"/>
        <w:rPr>
          <w:sz w:val="20"/>
          <w:szCs w:val="20"/>
        </w:rPr>
      </w:pPr>
      <w:r>
        <w:rPr>
          <w:rFonts w:ascii="Arial" w:eastAsia="Arial" w:hAnsi="Arial" w:cs="Arial"/>
        </w:rPr>
        <w:t>Članak 28. mijenja se i glasi:</w:t>
      </w:r>
    </w:p>
    <w:p w:rsidR="00A312A3" w:rsidRDefault="00A312A3">
      <w:pPr>
        <w:spacing w:line="216" w:lineRule="exact"/>
        <w:rPr>
          <w:sz w:val="20"/>
          <w:szCs w:val="20"/>
        </w:rPr>
      </w:pPr>
    </w:p>
    <w:p w:rsidR="00A312A3" w:rsidRDefault="00AF1825">
      <w:pPr>
        <w:spacing w:line="248" w:lineRule="auto"/>
        <w:ind w:left="287"/>
        <w:jc w:val="both"/>
        <w:rPr>
          <w:sz w:val="20"/>
          <w:szCs w:val="20"/>
        </w:rPr>
      </w:pPr>
      <w:r>
        <w:rPr>
          <w:rFonts w:ascii="Arial" w:eastAsia="Arial" w:hAnsi="Arial" w:cs="Arial"/>
        </w:rPr>
        <w:t>Udaljenost građevine od susjedne međe kao i visina građevine uvjetuje se principom reciprociteta, tako da je Planom dozvoljena i gradnja na međi u slučaju reciprociteta ili uz suglasnost vlasnika susjedne čestice – po općim uvjetima iz članka 21c. .,podstavka a. ovih Odredbi.</w:t>
      </w:r>
    </w:p>
    <w:p w:rsidR="00A312A3" w:rsidRDefault="00A312A3">
      <w:pPr>
        <w:spacing w:line="4" w:lineRule="exact"/>
        <w:rPr>
          <w:sz w:val="20"/>
          <w:szCs w:val="20"/>
        </w:rPr>
      </w:pPr>
    </w:p>
    <w:p w:rsidR="00A312A3" w:rsidRDefault="00AF1825">
      <w:pPr>
        <w:ind w:left="287"/>
        <w:jc w:val="both"/>
        <w:rPr>
          <w:sz w:val="20"/>
          <w:szCs w:val="20"/>
        </w:rPr>
      </w:pPr>
      <w:r>
        <w:rPr>
          <w:rFonts w:ascii="Arial" w:eastAsia="Arial" w:hAnsi="Arial" w:cs="Arial"/>
        </w:rPr>
        <w:t>Nije moguće cijepati građevne čestice u svrhe formiranja novih građevnih čestica a koje ne ispunjavaju uvjete građenja iz članka 27. ovog Plana osim kada se cijepanjem i spajanjem katastarskih čestica formira građevna čestica veća od zatečene.</w:t>
      </w:r>
    </w:p>
    <w:p w:rsidR="00A312A3" w:rsidRDefault="00A312A3">
      <w:pPr>
        <w:spacing w:line="215" w:lineRule="exact"/>
        <w:rPr>
          <w:sz w:val="20"/>
          <w:szCs w:val="20"/>
        </w:rPr>
      </w:pPr>
    </w:p>
    <w:p w:rsidR="00A312A3" w:rsidRDefault="00AF1825">
      <w:pPr>
        <w:ind w:right="-286"/>
        <w:jc w:val="center"/>
        <w:rPr>
          <w:sz w:val="20"/>
          <w:szCs w:val="20"/>
        </w:rPr>
      </w:pPr>
      <w:r>
        <w:rPr>
          <w:rFonts w:ascii="Arial" w:eastAsia="Arial" w:hAnsi="Arial" w:cs="Arial"/>
        </w:rPr>
        <w:t>Članak 48.</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9107"/>
        <w:rPr>
          <w:sz w:val="20"/>
          <w:szCs w:val="20"/>
        </w:rPr>
      </w:pPr>
      <w:r>
        <w:rPr>
          <w:rFonts w:ascii="Arial" w:eastAsia="Arial" w:hAnsi="Arial" w:cs="Arial"/>
        </w:rPr>
        <w:t>15</w:t>
      </w:r>
    </w:p>
    <w:p w:rsidR="00A312A3" w:rsidRDefault="00A312A3">
      <w:pPr>
        <w:sectPr w:rsidR="00A312A3">
          <w:pgSz w:w="11900" w:h="16838"/>
          <w:pgMar w:top="691" w:right="1066" w:bottom="413" w:left="1133" w:header="0" w:footer="0" w:gutter="0"/>
          <w:cols w:space="720" w:equalWidth="0">
            <w:col w:w="9707"/>
          </w:cols>
        </w:sectPr>
      </w:pPr>
    </w:p>
    <w:p w:rsidR="00A312A3" w:rsidRDefault="00A312A3">
      <w:pPr>
        <w:spacing w:line="200" w:lineRule="exact"/>
        <w:rPr>
          <w:sz w:val="20"/>
          <w:szCs w:val="20"/>
        </w:rPr>
      </w:pPr>
      <w:bookmarkStart w:id="14" w:name="page16"/>
      <w:bookmarkEnd w:id="14"/>
    </w:p>
    <w:p w:rsidR="00A312A3" w:rsidRDefault="00A312A3">
      <w:pPr>
        <w:spacing w:line="255" w:lineRule="exact"/>
        <w:rPr>
          <w:sz w:val="20"/>
          <w:szCs w:val="20"/>
        </w:rPr>
      </w:pPr>
    </w:p>
    <w:p w:rsidR="00A312A3" w:rsidRDefault="00AF1825">
      <w:pPr>
        <w:ind w:left="364"/>
        <w:rPr>
          <w:sz w:val="20"/>
          <w:szCs w:val="20"/>
        </w:rPr>
      </w:pPr>
      <w:r>
        <w:rPr>
          <w:rFonts w:ascii="Arial" w:eastAsia="Arial" w:hAnsi="Arial" w:cs="Arial"/>
        </w:rPr>
        <w:t>Dodaje se članak 28a. koji glasi:</w:t>
      </w:r>
    </w:p>
    <w:p w:rsidR="00A312A3" w:rsidRDefault="00A312A3">
      <w:pPr>
        <w:spacing w:line="253" w:lineRule="exact"/>
        <w:rPr>
          <w:sz w:val="20"/>
          <w:szCs w:val="20"/>
        </w:rPr>
      </w:pPr>
    </w:p>
    <w:p w:rsidR="00A312A3" w:rsidRDefault="00AF1825">
      <w:pPr>
        <w:spacing w:line="252" w:lineRule="auto"/>
        <w:ind w:left="364"/>
        <w:jc w:val="both"/>
        <w:rPr>
          <w:sz w:val="20"/>
          <w:szCs w:val="20"/>
        </w:rPr>
      </w:pPr>
      <w:r>
        <w:rPr>
          <w:rFonts w:ascii="Arial" w:eastAsia="Arial" w:hAnsi="Arial" w:cs="Arial"/>
        </w:rPr>
        <w:t>Sklopove i aglomeracije građevine kao i zasebne građevine moguće je postupno rekonstruirati, restaurirati i privoditi određenoj namjeni (stanovanje, ugostiteljsko-turističke djelatnosti, poslovne djelatnosti, tradicionalni obrti i slično).</w:t>
      </w:r>
    </w:p>
    <w:p w:rsidR="00A312A3" w:rsidRDefault="00AF1825">
      <w:pPr>
        <w:ind w:left="364"/>
        <w:jc w:val="both"/>
        <w:rPr>
          <w:sz w:val="20"/>
          <w:szCs w:val="20"/>
        </w:rPr>
      </w:pPr>
      <w:r>
        <w:rPr>
          <w:rFonts w:ascii="Arial" w:eastAsia="Arial" w:hAnsi="Arial" w:cs="Arial"/>
        </w:rPr>
        <w:t>U novijoj izgradnji spriječiti vizualne, estetske, funkcionalne i druge sukobe sa starijom izgradnjom i prirodnim ambijentom.</w:t>
      </w:r>
    </w:p>
    <w:p w:rsidR="00A312A3" w:rsidRDefault="00AF1825">
      <w:pPr>
        <w:ind w:left="364"/>
        <w:jc w:val="both"/>
        <w:rPr>
          <w:sz w:val="20"/>
          <w:szCs w:val="20"/>
        </w:rPr>
      </w:pPr>
      <w:r>
        <w:rPr>
          <w:rFonts w:ascii="Arial" w:eastAsia="Arial" w:hAnsi="Arial" w:cs="Arial"/>
        </w:rPr>
        <w:t>U starim jezgrama naselja kada se pristup nove građevine na prometnu površinu ostvaruje isključivo pješačkim pristupom iz članka 20. ovih Odredbi, dozvoljena je izgradnja samo manje stambene građevine čija građevinska (bruto) površina ne prelazi 400 m2 , sa najviše dvije stambene jedinice, bez poslovnih prostora ili prostora druge namjene osim stanovanja te sa najviše dvije nadzemne etaže, uz poštivanje ostalih uvjeta iz članka 27. ovih Odredbi.</w:t>
      </w:r>
    </w:p>
    <w:p w:rsidR="00A312A3" w:rsidRDefault="00A312A3">
      <w:pPr>
        <w:spacing w:line="216" w:lineRule="exact"/>
        <w:rPr>
          <w:sz w:val="20"/>
          <w:szCs w:val="20"/>
        </w:rPr>
      </w:pPr>
    </w:p>
    <w:p w:rsidR="00A312A3" w:rsidRDefault="00AF1825">
      <w:pPr>
        <w:ind w:right="-23"/>
        <w:jc w:val="center"/>
        <w:rPr>
          <w:sz w:val="20"/>
          <w:szCs w:val="20"/>
        </w:rPr>
      </w:pPr>
      <w:r>
        <w:rPr>
          <w:rFonts w:ascii="Arial" w:eastAsia="Arial" w:hAnsi="Arial" w:cs="Arial"/>
        </w:rPr>
        <w:t>Članak 49.</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28b. koji glasi:</w:t>
      </w:r>
    </w:p>
    <w:p w:rsidR="00A312A3" w:rsidRDefault="00A312A3">
      <w:pPr>
        <w:spacing w:line="216" w:lineRule="exact"/>
        <w:rPr>
          <w:sz w:val="20"/>
          <w:szCs w:val="20"/>
        </w:rPr>
      </w:pPr>
    </w:p>
    <w:p w:rsidR="00A312A3" w:rsidRDefault="00AF1825">
      <w:pPr>
        <w:ind w:left="364"/>
        <w:rPr>
          <w:sz w:val="20"/>
          <w:szCs w:val="20"/>
        </w:rPr>
      </w:pPr>
      <w:r>
        <w:rPr>
          <w:rFonts w:ascii="Arial" w:eastAsia="Arial" w:hAnsi="Arial" w:cs="Arial"/>
        </w:rPr>
        <w:t>Građevine različitih namjena moraju osigurati parkirna mjesta (PM) prema podnaslovu 5.1.1.</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promet u mirovanju iz ovih Odredbi .</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50.</w:t>
      </w:r>
    </w:p>
    <w:p w:rsidR="00A312A3" w:rsidRDefault="00A312A3">
      <w:pPr>
        <w:spacing w:line="38" w:lineRule="exact"/>
        <w:rPr>
          <w:sz w:val="20"/>
          <w:szCs w:val="20"/>
        </w:rPr>
      </w:pPr>
    </w:p>
    <w:p w:rsidR="00A312A3" w:rsidRDefault="00AF1825">
      <w:pPr>
        <w:ind w:left="424"/>
        <w:rPr>
          <w:sz w:val="20"/>
          <w:szCs w:val="20"/>
        </w:rPr>
      </w:pPr>
      <w:r>
        <w:rPr>
          <w:rFonts w:ascii="Arial" w:eastAsia="Arial" w:hAnsi="Arial" w:cs="Arial"/>
        </w:rPr>
        <w:t>Članak 29. mijenja se i glasi:</w:t>
      </w:r>
    </w:p>
    <w:p w:rsidR="00A312A3" w:rsidRDefault="00A312A3">
      <w:pPr>
        <w:spacing w:line="215" w:lineRule="exact"/>
        <w:rPr>
          <w:sz w:val="20"/>
          <w:szCs w:val="20"/>
        </w:rPr>
      </w:pPr>
    </w:p>
    <w:p w:rsidR="00A312A3" w:rsidRDefault="00AF1825">
      <w:pPr>
        <w:ind w:left="364"/>
        <w:rPr>
          <w:sz w:val="20"/>
          <w:szCs w:val="20"/>
        </w:rPr>
      </w:pPr>
      <w:r>
        <w:rPr>
          <w:rFonts w:ascii="Arial" w:eastAsia="Arial" w:hAnsi="Arial" w:cs="Arial"/>
        </w:rPr>
        <w:t>Planom se ne dozvoljava:</w:t>
      </w:r>
    </w:p>
    <w:p w:rsidR="00A312A3" w:rsidRDefault="00A312A3">
      <w:pPr>
        <w:spacing w:line="38" w:lineRule="exact"/>
        <w:rPr>
          <w:sz w:val="20"/>
          <w:szCs w:val="20"/>
        </w:rPr>
      </w:pPr>
    </w:p>
    <w:p w:rsidR="00A312A3" w:rsidRDefault="00AF1825" w:rsidP="00AF1825">
      <w:pPr>
        <w:numPr>
          <w:ilvl w:val="0"/>
          <w:numId w:val="35"/>
        </w:numPr>
        <w:tabs>
          <w:tab w:val="left" w:pos="364"/>
        </w:tabs>
        <w:spacing w:line="248" w:lineRule="auto"/>
        <w:ind w:left="364" w:hanging="364"/>
        <w:rPr>
          <w:rFonts w:ascii="MS Mincho" w:eastAsia="MS Mincho" w:hAnsi="MS Mincho" w:cs="MS Mincho"/>
        </w:rPr>
      </w:pPr>
      <w:r>
        <w:rPr>
          <w:rFonts w:ascii="Arial" w:eastAsia="Arial" w:hAnsi="Arial" w:cs="Arial"/>
        </w:rPr>
        <w:t>gradnja (rekonstrukcija ili interpolacija) novih građevina koje volumenom odskaču od mjerila postojećih susjednih građevina.</w:t>
      </w:r>
    </w:p>
    <w:p w:rsidR="00A312A3" w:rsidRDefault="00AF1825" w:rsidP="00AF1825">
      <w:pPr>
        <w:numPr>
          <w:ilvl w:val="0"/>
          <w:numId w:val="35"/>
        </w:numPr>
        <w:tabs>
          <w:tab w:val="left" w:pos="364"/>
        </w:tabs>
        <w:spacing w:line="247" w:lineRule="auto"/>
        <w:ind w:left="364" w:hanging="364"/>
        <w:rPr>
          <w:rFonts w:ascii="MS Mincho" w:eastAsia="MS Mincho" w:hAnsi="MS Mincho" w:cs="MS Mincho"/>
        </w:rPr>
      </w:pPr>
      <w:r>
        <w:rPr>
          <w:rFonts w:ascii="Arial" w:eastAsia="Arial" w:hAnsi="Arial" w:cs="Arial"/>
        </w:rPr>
        <w:t>dozvoljena odstupanja mogu iznositi do 20 % povećanja volumena (po širini, ne visini) novih građevina u odnosu na zatečene susjedne građevine</w:t>
      </w:r>
    </w:p>
    <w:p w:rsidR="00A312A3" w:rsidRDefault="00AF1825" w:rsidP="00AF1825">
      <w:pPr>
        <w:numPr>
          <w:ilvl w:val="0"/>
          <w:numId w:val="35"/>
        </w:numPr>
        <w:tabs>
          <w:tab w:val="left" w:pos="364"/>
        </w:tabs>
        <w:ind w:left="364" w:hanging="364"/>
        <w:rPr>
          <w:rFonts w:ascii="MS Mincho" w:eastAsia="MS Mincho" w:hAnsi="MS Mincho" w:cs="MS Mincho"/>
        </w:rPr>
      </w:pPr>
      <w:r>
        <w:rPr>
          <w:rFonts w:ascii="Arial" w:eastAsia="Arial" w:hAnsi="Arial" w:cs="Arial"/>
        </w:rPr>
        <w:t>zamjena zatečenih građevina novim koje materijalom i oblikom ne slijede zatečenu građevinu.</w:t>
      </w:r>
    </w:p>
    <w:p w:rsidR="00A312A3" w:rsidRDefault="00A312A3">
      <w:pPr>
        <w:spacing w:line="229" w:lineRule="exact"/>
        <w:rPr>
          <w:sz w:val="20"/>
          <w:szCs w:val="20"/>
        </w:rPr>
      </w:pPr>
    </w:p>
    <w:p w:rsidR="00A312A3" w:rsidRDefault="00AF1825">
      <w:pPr>
        <w:ind w:right="-363"/>
        <w:jc w:val="center"/>
        <w:rPr>
          <w:sz w:val="20"/>
          <w:szCs w:val="20"/>
        </w:rPr>
      </w:pPr>
      <w:r>
        <w:rPr>
          <w:rFonts w:ascii="Arial" w:eastAsia="Arial" w:hAnsi="Arial" w:cs="Arial"/>
        </w:rPr>
        <w:t>Članak 51.</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Dodaje se naslov iza članka 29. koji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2.2.5. Uvjeti za gradnju nestambenih građevina unutar građevinskog područja naselja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52.</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29a. koji glasi:</w:t>
      </w:r>
    </w:p>
    <w:p w:rsidR="00A312A3" w:rsidRDefault="00A312A3">
      <w:pPr>
        <w:spacing w:line="216" w:lineRule="exact"/>
        <w:rPr>
          <w:sz w:val="20"/>
          <w:szCs w:val="20"/>
        </w:rPr>
      </w:pPr>
    </w:p>
    <w:p w:rsidR="00A312A3" w:rsidRDefault="00AF1825">
      <w:pPr>
        <w:ind w:left="364"/>
        <w:rPr>
          <w:sz w:val="20"/>
          <w:szCs w:val="20"/>
        </w:rPr>
      </w:pPr>
      <w:r>
        <w:rPr>
          <w:rFonts w:ascii="Arial" w:eastAsia="Arial" w:hAnsi="Arial" w:cs="Arial"/>
        </w:rPr>
        <w:t>Može se planirati izgradnja jedne ili više slobodnostojećih građevina na jednoj građevnoj čestici.</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Ukoliko se planiran izgradnja više slobodnostojećih zgrada:</w:t>
      </w:r>
    </w:p>
    <w:p w:rsidR="00A312A3" w:rsidRDefault="00A312A3">
      <w:pPr>
        <w:spacing w:line="1" w:lineRule="exact"/>
        <w:rPr>
          <w:sz w:val="20"/>
          <w:szCs w:val="20"/>
        </w:rPr>
      </w:pPr>
    </w:p>
    <w:p w:rsidR="00A312A3" w:rsidRDefault="00AF1825" w:rsidP="00AF1825">
      <w:pPr>
        <w:numPr>
          <w:ilvl w:val="0"/>
          <w:numId w:val="36"/>
        </w:numPr>
        <w:tabs>
          <w:tab w:val="left" w:pos="753"/>
        </w:tabs>
        <w:spacing w:line="239" w:lineRule="auto"/>
        <w:ind w:left="364" w:right="20" w:hanging="4"/>
        <w:rPr>
          <w:rFonts w:ascii="Arial" w:eastAsia="Arial" w:hAnsi="Arial" w:cs="Arial"/>
        </w:rPr>
      </w:pPr>
      <w:r>
        <w:rPr>
          <w:rFonts w:ascii="Arial" w:eastAsia="Arial" w:hAnsi="Arial" w:cs="Arial"/>
        </w:rPr>
        <w:t>građevine na jednoj građevnoj čestici moraju činiti jedinstvenu oblikovnu i funkcionalnu cjelinu,</w:t>
      </w:r>
    </w:p>
    <w:p w:rsidR="00A312A3" w:rsidRDefault="00AF1825" w:rsidP="00AF1825">
      <w:pPr>
        <w:numPr>
          <w:ilvl w:val="0"/>
          <w:numId w:val="36"/>
        </w:numPr>
        <w:tabs>
          <w:tab w:val="left" w:pos="750"/>
        </w:tabs>
        <w:ind w:left="364" w:right="20" w:hanging="4"/>
        <w:rPr>
          <w:rFonts w:ascii="Arial" w:eastAsia="Arial" w:hAnsi="Arial" w:cs="Arial"/>
        </w:rPr>
      </w:pPr>
      <w:r>
        <w:rPr>
          <w:rFonts w:ascii="Arial" w:eastAsia="Arial" w:hAnsi="Arial" w:cs="Arial"/>
        </w:rPr>
        <w:t>građevine u pravilu moraju biti orijentirane oko zajedničkog prostora, koji će sadržavati parkovno uređene površine ili prirodno zelenilo, bazen ili trg,</w:t>
      </w:r>
    </w:p>
    <w:p w:rsidR="00A312A3" w:rsidRDefault="00AF1825" w:rsidP="00AF1825">
      <w:pPr>
        <w:numPr>
          <w:ilvl w:val="0"/>
          <w:numId w:val="36"/>
        </w:numPr>
        <w:tabs>
          <w:tab w:val="left" w:pos="684"/>
        </w:tabs>
        <w:ind w:left="684" w:hanging="324"/>
        <w:rPr>
          <w:rFonts w:ascii="Arial" w:eastAsia="Arial" w:hAnsi="Arial" w:cs="Arial"/>
        </w:rPr>
      </w:pPr>
      <w:r>
        <w:rPr>
          <w:rFonts w:ascii="Arial" w:eastAsia="Arial" w:hAnsi="Arial" w:cs="Arial"/>
        </w:rPr>
        <w:t>građevine moraju imati zajednički prostor za smještaj prometa u mirovanju.</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53.</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Dodaje se članak 29b. koji glasi:</w:t>
      </w:r>
    </w:p>
    <w:p w:rsidR="00A312A3" w:rsidRDefault="00A312A3">
      <w:pPr>
        <w:spacing w:line="217" w:lineRule="exact"/>
        <w:rPr>
          <w:sz w:val="20"/>
          <w:szCs w:val="20"/>
        </w:rPr>
      </w:pPr>
    </w:p>
    <w:p w:rsidR="00A312A3" w:rsidRDefault="00AF1825">
      <w:pPr>
        <w:spacing w:line="257" w:lineRule="auto"/>
        <w:ind w:left="364"/>
        <w:rPr>
          <w:sz w:val="20"/>
          <w:szCs w:val="20"/>
        </w:rPr>
      </w:pPr>
      <w:r>
        <w:rPr>
          <w:rFonts w:ascii="Arial" w:eastAsia="Arial" w:hAnsi="Arial" w:cs="Arial"/>
        </w:rPr>
        <w:t>Postojeće građevine unutar građevinskog područja naselja mogu se rekonstruirati prema općim uvjetima iz ovog Plana.</w:t>
      </w:r>
    </w:p>
    <w:p w:rsidR="00A312A3" w:rsidRDefault="00A312A3">
      <w:pPr>
        <w:spacing w:line="1" w:lineRule="exact"/>
        <w:rPr>
          <w:sz w:val="20"/>
          <w:szCs w:val="20"/>
        </w:rPr>
      </w:pPr>
    </w:p>
    <w:p w:rsidR="00A312A3" w:rsidRDefault="00AF1825">
      <w:pPr>
        <w:ind w:left="364"/>
        <w:rPr>
          <w:sz w:val="20"/>
          <w:szCs w:val="20"/>
        </w:rPr>
      </w:pPr>
      <w:r>
        <w:rPr>
          <w:rFonts w:ascii="Arial" w:eastAsia="Arial" w:hAnsi="Arial" w:cs="Arial"/>
        </w:rPr>
        <w:t>Građevine moraju osigurati parkirna mjesta (PM) prema podnaslovu 5.2.1. promet u mirovanju iz ovih Odredbi .</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54.</w:t>
      </w:r>
    </w:p>
    <w:p w:rsidR="00A312A3" w:rsidRDefault="00A312A3">
      <w:pPr>
        <w:spacing w:line="246" w:lineRule="exact"/>
        <w:rPr>
          <w:sz w:val="20"/>
          <w:szCs w:val="20"/>
        </w:rPr>
      </w:pPr>
    </w:p>
    <w:p w:rsidR="00A312A3" w:rsidRDefault="00AF1825">
      <w:pPr>
        <w:ind w:left="9184"/>
        <w:rPr>
          <w:sz w:val="20"/>
          <w:szCs w:val="20"/>
        </w:rPr>
      </w:pPr>
      <w:r>
        <w:rPr>
          <w:rFonts w:ascii="Arial" w:eastAsia="Arial" w:hAnsi="Arial" w:cs="Arial"/>
        </w:rPr>
        <w:t>16</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00" w:lineRule="exact"/>
        <w:rPr>
          <w:sz w:val="20"/>
          <w:szCs w:val="20"/>
        </w:rPr>
      </w:pPr>
      <w:bookmarkStart w:id="15" w:name="page17"/>
      <w:bookmarkEnd w:id="15"/>
    </w:p>
    <w:p w:rsidR="00A312A3" w:rsidRDefault="00A312A3">
      <w:pPr>
        <w:spacing w:line="310" w:lineRule="exact"/>
        <w:rPr>
          <w:sz w:val="20"/>
          <w:szCs w:val="20"/>
        </w:rPr>
      </w:pPr>
    </w:p>
    <w:p w:rsidR="00A312A3" w:rsidRDefault="00AF1825">
      <w:pPr>
        <w:rPr>
          <w:sz w:val="20"/>
          <w:szCs w:val="20"/>
        </w:rPr>
      </w:pPr>
      <w:r>
        <w:rPr>
          <w:rFonts w:ascii="Arial" w:eastAsia="Arial" w:hAnsi="Arial" w:cs="Arial"/>
        </w:rPr>
        <w:t>Mijenja se naslov ispred članka 30. i glasi:</w:t>
      </w:r>
    </w:p>
    <w:p w:rsidR="00A312A3" w:rsidRDefault="00A312A3">
      <w:pPr>
        <w:spacing w:line="247" w:lineRule="exact"/>
        <w:rPr>
          <w:sz w:val="20"/>
          <w:szCs w:val="20"/>
        </w:rPr>
      </w:pPr>
    </w:p>
    <w:p w:rsidR="00A312A3" w:rsidRDefault="00AF1825">
      <w:pPr>
        <w:spacing w:line="290" w:lineRule="auto"/>
        <w:jc w:val="both"/>
        <w:rPr>
          <w:sz w:val="20"/>
          <w:szCs w:val="20"/>
        </w:rPr>
      </w:pPr>
      <w:r>
        <w:rPr>
          <w:rFonts w:ascii="Arial Bold" w:eastAsia="Arial Bold" w:hAnsi="Arial Bold" w:cs="Arial Bold"/>
          <w:b/>
          <w:bCs/>
        </w:rPr>
        <w:t>2.2.6. Uvjeti za gradnju pomoćnih građevina unutar građevinskog područja naselja Privlaka</w:t>
      </w:r>
    </w:p>
    <w:p w:rsidR="00A312A3" w:rsidRDefault="00A312A3">
      <w:pPr>
        <w:spacing w:line="153" w:lineRule="exact"/>
        <w:rPr>
          <w:sz w:val="20"/>
          <w:szCs w:val="20"/>
        </w:rPr>
      </w:pPr>
    </w:p>
    <w:p w:rsidR="00A312A3" w:rsidRDefault="00AF1825">
      <w:pPr>
        <w:jc w:val="center"/>
        <w:rPr>
          <w:sz w:val="20"/>
          <w:szCs w:val="20"/>
        </w:rPr>
      </w:pPr>
      <w:r>
        <w:rPr>
          <w:rFonts w:ascii="Arial" w:eastAsia="Arial" w:hAnsi="Arial" w:cs="Arial"/>
        </w:rPr>
        <w:t>Članak 55.</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Članak 30. mijenja se i glasi:</w:t>
      </w:r>
    </w:p>
    <w:p w:rsidR="00A312A3" w:rsidRDefault="00A312A3">
      <w:pPr>
        <w:spacing w:line="216" w:lineRule="exact"/>
        <w:rPr>
          <w:sz w:val="20"/>
          <w:szCs w:val="20"/>
        </w:rPr>
      </w:pPr>
    </w:p>
    <w:p w:rsidR="00A312A3" w:rsidRDefault="00AF1825">
      <w:pPr>
        <w:spacing w:line="257" w:lineRule="auto"/>
        <w:jc w:val="both"/>
        <w:rPr>
          <w:sz w:val="20"/>
          <w:szCs w:val="20"/>
        </w:rPr>
      </w:pPr>
      <w:r>
        <w:rPr>
          <w:rFonts w:ascii="Arial" w:eastAsia="Arial" w:hAnsi="Arial" w:cs="Arial"/>
        </w:rPr>
        <w:t>Na građevinskoj čestici se uz glavne građevine mogu graditi i pomoćne građevine koje su u funkciji glavne građevine.</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Pomoćne građevine mogu biti garaže, spremišta, ljetne kuhinje, bazeni, nadstrešnice, solarni kolektori, fotonaponske ćelije i sl.</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Pomoćne građevine mogu se graditi u sklopu glavne građevine na način da sa njim čine skladnu graditeljsku cjelinu, ili se mogu graditi kao samostalne građevine na istoj čestici.</w:t>
      </w:r>
    </w:p>
    <w:p w:rsidR="00A312A3" w:rsidRDefault="00AF1825">
      <w:pPr>
        <w:spacing w:line="239" w:lineRule="auto"/>
        <w:jc w:val="both"/>
        <w:rPr>
          <w:sz w:val="20"/>
          <w:szCs w:val="20"/>
        </w:rPr>
      </w:pPr>
      <w:r>
        <w:rPr>
          <w:rFonts w:ascii="Arial" w:eastAsia="Arial" w:hAnsi="Arial" w:cs="Arial"/>
        </w:rPr>
        <w:t>Ako se pomoćne građevine grade kao samostalne, mogu se graditi i neposredno do susjedne granice (jedne ili više) uz suglasnost vlasnika susjedne čestice prema kojoj se planira približavanje građevine.</w:t>
      </w:r>
    </w:p>
    <w:p w:rsidR="00A312A3" w:rsidRDefault="00A312A3">
      <w:pPr>
        <w:spacing w:line="3" w:lineRule="exact"/>
        <w:rPr>
          <w:sz w:val="20"/>
          <w:szCs w:val="20"/>
        </w:rPr>
      </w:pPr>
    </w:p>
    <w:p w:rsidR="00A312A3" w:rsidRDefault="00AF1825">
      <w:pPr>
        <w:jc w:val="both"/>
        <w:rPr>
          <w:sz w:val="20"/>
          <w:szCs w:val="20"/>
        </w:rPr>
      </w:pPr>
      <w:r>
        <w:rPr>
          <w:rFonts w:ascii="Arial" w:eastAsia="Arial" w:hAnsi="Arial" w:cs="Arial"/>
        </w:rPr>
        <w:t>U tom slučaju ne dozvoljava se otvaranje otvora uz obvezu izvođenja protupožarnog zida prema susjedu minimalne vatrootpornosti 2 sata.</w:t>
      </w:r>
    </w:p>
    <w:p w:rsidR="00A312A3" w:rsidRDefault="00A312A3">
      <w:pPr>
        <w:spacing w:line="1" w:lineRule="exact"/>
        <w:rPr>
          <w:sz w:val="20"/>
          <w:szCs w:val="20"/>
        </w:rPr>
      </w:pPr>
    </w:p>
    <w:p w:rsidR="00A312A3" w:rsidRDefault="00AF1825">
      <w:pPr>
        <w:rPr>
          <w:sz w:val="20"/>
          <w:szCs w:val="20"/>
        </w:rPr>
      </w:pPr>
      <w:r>
        <w:rPr>
          <w:rFonts w:ascii="Arial" w:eastAsia="Arial" w:hAnsi="Arial" w:cs="Arial"/>
        </w:rPr>
        <w:t>Voda sa krova navedenih građevina mora se odvesti na vlastitu česticu.</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Nadstrešnice se mogu izvesti i uz samu među uz uvjet da se zadovolje svi tehnički uvjeti kvalitetne izgradnje bez štetnog učinka na susjednu česticu.</w:t>
      </w:r>
    </w:p>
    <w:p w:rsidR="00A312A3" w:rsidRDefault="00AF1825">
      <w:pPr>
        <w:rPr>
          <w:sz w:val="20"/>
          <w:szCs w:val="20"/>
        </w:rPr>
      </w:pPr>
      <w:r>
        <w:rPr>
          <w:rFonts w:ascii="Arial" w:eastAsia="Arial" w:hAnsi="Arial" w:cs="Arial"/>
        </w:rPr>
        <w:t>Najmanja dozvoljena udaljenost bazena od međe susjedne građevne čestice je 1,0 m.</w:t>
      </w:r>
    </w:p>
    <w:p w:rsidR="00A312A3" w:rsidRDefault="00A312A3">
      <w:pPr>
        <w:spacing w:line="217" w:lineRule="exact"/>
        <w:rPr>
          <w:sz w:val="20"/>
          <w:szCs w:val="20"/>
        </w:rPr>
      </w:pPr>
    </w:p>
    <w:p w:rsidR="00A312A3" w:rsidRDefault="00AF1825">
      <w:pPr>
        <w:jc w:val="center"/>
        <w:rPr>
          <w:sz w:val="20"/>
          <w:szCs w:val="20"/>
        </w:rPr>
      </w:pPr>
      <w:r>
        <w:rPr>
          <w:rFonts w:ascii="Arial" w:eastAsia="Arial" w:hAnsi="Arial" w:cs="Arial"/>
        </w:rPr>
        <w:t>Članak 56.</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Članak 31. mijenja se i glasi:</w:t>
      </w:r>
    </w:p>
    <w:p w:rsidR="00A312A3" w:rsidRDefault="00A312A3">
      <w:pPr>
        <w:spacing w:line="216" w:lineRule="exact"/>
        <w:rPr>
          <w:sz w:val="20"/>
          <w:szCs w:val="20"/>
        </w:rPr>
      </w:pPr>
    </w:p>
    <w:p w:rsidR="00A312A3" w:rsidRDefault="00AF1825">
      <w:pPr>
        <w:spacing w:line="257" w:lineRule="auto"/>
        <w:ind w:right="20"/>
        <w:jc w:val="both"/>
        <w:rPr>
          <w:sz w:val="20"/>
          <w:szCs w:val="20"/>
        </w:rPr>
      </w:pPr>
      <w:r>
        <w:rPr>
          <w:rFonts w:ascii="Arial" w:eastAsia="Arial" w:hAnsi="Arial" w:cs="Arial"/>
        </w:rPr>
        <w:t>Postotak izgrađenosti odnosno koeficijent izgrađenosti građevinske čestice čine glavna i sve pomoćne građevine na jednoj građevinskoj čestici.</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Površina pomoćne zgrade uračunava se u površinu izgrađenosti građevne čestice i u obračun građevinske (bruto) površine, osim: bazena, sabirne jame, cisterne za vodu, spremnika za gorivo i slično, ako su u cijelosti ukopani u teren ili do najviše 0,60 m iznad razine uređenog terena, kao ni: konzolne istake krovišta, elementi za zaštitu od sunca (pergola, i sl.), elementi uređenja okoliša (prilazne stepenice, vanjske komunikacije i terase, potporni zidovi i sl.).</w:t>
      </w:r>
    </w:p>
    <w:p w:rsidR="00A312A3" w:rsidRDefault="00A312A3">
      <w:pPr>
        <w:spacing w:line="221" w:lineRule="exact"/>
        <w:rPr>
          <w:sz w:val="20"/>
          <w:szCs w:val="20"/>
        </w:rPr>
      </w:pPr>
    </w:p>
    <w:p w:rsidR="00A312A3" w:rsidRDefault="00AF1825">
      <w:pPr>
        <w:jc w:val="center"/>
        <w:rPr>
          <w:sz w:val="20"/>
          <w:szCs w:val="20"/>
        </w:rPr>
      </w:pPr>
      <w:r>
        <w:rPr>
          <w:rFonts w:ascii="Arial" w:eastAsia="Arial" w:hAnsi="Arial" w:cs="Arial"/>
        </w:rPr>
        <w:t>Članak 57.</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32. mijenja se i glasi:</w:t>
      </w:r>
    </w:p>
    <w:p w:rsidR="00A312A3" w:rsidRDefault="00A312A3">
      <w:pPr>
        <w:spacing w:line="215" w:lineRule="exact"/>
        <w:rPr>
          <w:sz w:val="20"/>
          <w:szCs w:val="20"/>
        </w:rPr>
      </w:pPr>
    </w:p>
    <w:p w:rsidR="00A312A3" w:rsidRDefault="00AF1825">
      <w:pPr>
        <w:rPr>
          <w:sz w:val="20"/>
          <w:szCs w:val="20"/>
        </w:rPr>
      </w:pPr>
      <w:r>
        <w:rPr>
          <w:rFonts w:ascii="Arial" w:eastAsia="Arial" w:hAnsi="Arial" w:cs="Arial"/>
        </w:rPr>
        <w:t>Dozvoljena visina pomoćnih građevina je max. 4,0 m.</w:t>
      </w:r>
    </w:p>
    <w:p w:rsidR="00A312A3" w:rsidRDefault="00A312A3">
      <w:pPr>
        <w:spacing w:line="38" w:lineRule="exact"/>
        <w:rPr>
          <w:sz w:val="20"/>
          <w:szCs w:val="20"/>
        </w:rPr>
      </w:pPr>
    </w:p>
    <w:p w:rsidR="00A312A3" w:rsidRDefault="00AF1825">
      <w:pPr>
        <w:jc w:val="both"/>
        <w:rPr>
          <w:sz w:val="20"/>
          <w:szCs w:val="20"/>
        </w:rPr>
      </w:pPr>
      <w:r>
        <w:rPr>
          <w:rFonts w:ascii="Arial" w:eastAsia="Arial" w:hAnsi="Arial" w:cs="Arial"/>
        </w:rPr>
        <w:t>Krovište može biti koso (dvostrešan ili jednostrešan krov) ili ravan krov sa odvodom vode na vlastitu česticu.</w:t>
      </w:r>
    </w:p>
    <w:p w:rsidR="00A312A3" w:rsidRDefault="00AF1825">
      <w:pPr>
        <w:spacing w:line="210" w:lineRule="auto"/>
        <w:jc w:val="both"/>
        <w:rPr>
          <w:sz w:val="20"/>
          <w:szCs w:val="20"/>
        </w:rPr>
      </w:pPr>
      <w:r>
        <w:rPr>
          <w:rFonts w:ascii="Arial" w:eastAsia="Arial" w:hAnsi="Arial" w:cs="Arial"/>
        </w:rPr>
        <w:t>Pojedinačna bruto površina pomoćnih građevina (garaže., spremišta ljetne kuhinje i sl.) na pojedinoj građevinskoj čestici može biti 50 m</w:t>
      </w:r>
      <w:r>
        <w:rPr>
          <w:rFonts w:ascii="Arial" w:eastAsia="Arial" w:hAnsi="Arial" w:cs="Arial"/>
          <w:sz w:val="36"/>
          <w:szCs w:val="36"/>
          <w:vertAlign w:val="superscript"/>
        </w:rPr>
        <w:t>2</w:t>
      </w:r>
      <w:r>
        <w:rPr>
          <w:rFonts w:ascii="Arial" w:eastAsia="Arial" w:hAnsi="Arial" w:cs="Arial"/>
        </w:rPr>
        <w:t>.</w:t>
      </w:r>
    </w:p>
    <w:p w:rsidR="00A312A3" w:rsidRDefault="00AF1825">
      <w:pPr>
        <w:spacing w:line="220" w:lineRule="auto"/>
        <w:rPr>
          <w:sz w:val="20"/>
          <w:szCs w:val="20"/>
        </w:rPr>
      </w:pPr>
      <w:r>
        <w:rPr>
          <w:rFonts w:ascii="Arial" w:eastAsia="Arial" w:hAnsi="Arial" w:cs="Arial"/>
        </w:rPr>
        <w:t>U naprijed navedeno ne računaju se bazeni i nadstrešnice.</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Oblikovanje pomoćnih građevina mora biti u skladu sa glavnim građevinama, a prema odredbama ovog Plana.</w:t>
      </w:r>
    </w:p>
    <w:p w:rsidR="00A312A3" w:rsidRDefault="00AF1825">
      <w:pPr>
        <w:rPr>
          <w:sz w:val="20"/>
          <w:szCs w:val="20"/>
        </w:rPr>
      </w:pPr>
      <w:r>
        <w:rPr>
          <w:rFonts w:ascii="Arial" w:eastAsia="Arial" w:hAnsi="Arial" w:cs="Arial"/>
        </w:rPr>
        <w:t>Najmanja dozvoljena udaljenost bazena od regulacijskog pravca je 2,0 m.</w:t>
      </w:r>
    </w:p>
    <w:p w:rsidR="00A312A3" w:rsidRDefault="00A312A3">
      <w:pPr>
        <w:spacing w:line="215" w:lineRule="exact"/>
        <w:rPr>
          <w:sz w:val="20"/>
          <w:szCs w:val="20"/>
        </w:rPr>
      </w:pPr>
    </w:p>
    <w:p w:rsidR="00A312A3" w:rsidRDefault="00AF1825">
      <w:pPr>
        <w:jc w:val="center"/>
        <w:rPr>
          <w:sz w:val="20"/>
          <w:szCs w:val="20"/>
        </w:rPr>
      </w:pPr>
      <w:r>
        <w:rPr>
          <w:rFonts w:ascii="Arial" w:eastAsia="Arial" w:hAnsi="Arial" w:cs="Arial"/>
        </w:rPr>
        <w:t>Članak 58.</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33. mijenja se i glasi:</w:t>
      </w:r>
    </w:p>
    <w:p w:rsidR="00A312A3" w:rsidRDefault="00A312A3">
      <w:pPr>
        <w:spacing w:line="217" w:lineRule="exact"/>
        <w:rPr>
          <w:sz w:val="20"/>
          <w:szCs w:val="20"/>
        </w:rPr>
      </w:pPr>
    </w:p>
    <w:p w:rsidR="00A312A3" w:rsidRDefault="00AF1825">
      <w:pPr>
        <w:spacing w:line="274" w:lineRule="auto"/>
        <w:jc w:val="both"/>
        <w:rPr>
          <w:sz w:val="20"/>
          <w:szCs w:val="20"/>
        </w:rPr>
      </w:pPr>
      <w:r>
        <w:rPr>
          <w:rFonts w:ascii="Arial" w:eastAsia="Arial" w:hAnsi="Arial" w:cs="Arial"/>
        </w:rPr>
        <w:t>Planom nije dozvoljena izgradnja garaža na granici čestice prema javnoj prometnoj površini, osim unutar stare jezgre i naslijeđenih graditeljskih sklopova.</w:t>
      </w:r>
    </w:p>
    <w:p w:rsidR="00A312A3" w:rsidRDefault="00A312A3">
      <w:pPr>
        <w:spacing w:line="200" w:lineRule="exact"/>
        <w:rPr>
          <w:sz w:val="20"/>
          <w:szCs w:val="20"/>
        </w:rPr>
      </w:pPr>
    </w:p>
    <w:p w:rsidR="00A312A3" w:rsidRDefault="00A312A3">
      <w:pPr>
        <w:spacing w:line="216" w:lineRule="exact"/>
        <w:rPr>
          <w:sz w:val="20"/>
          <w:szCs w:val="20"/>
        </w:rPr>
      </w:pPr>
    </w:p>
    <w:p w:rsidR="00A312A3" w:rsidRDefault="00AF1825">
      <w:pPr>
        <w:ind w:left="8820"/>
        <w:rPr>
          <w:sz w:val="20"/>
          <w:szCs w:val="20"/>
        </w:rPr>
      </w:pPr>
      <w:r>
        <w:rPr>
          <w:rFonts w:ascii="Arial" w:eastAsia="Arial" w:hAnsi="Arial" w:cs="Arial"/>
        </w:rPr>
        <w:t>17</w:t>
      </w:r>
    </w:p>
    <w:p w:rsidR="00A312A3" w:rsidRDefault="00A312A3">
      <w:pPr>
        <w:sectPr w:rsidR="00A312A3">
          <w:pgSz w:w="11900" w:h="16838"/>
          <w:pgMar w:top="691" w:right="1066" w:bottom="413" w:left="1420" w:header="0" w:footer="0" w:gutter="0"/>
          <w:cols w:space="720" w:equalWidth="0">
            <w:col w:w="9420"/>
          </w:cols>
        </w:sectPr>
      </w:pPr>
    </w:p>
    <w:p w:rsidR="00A312A3" w:rsidRDefault="00A312A3">
      <w:pPr>
        <w:spacing w:line="255" w:lineRule="exact"/>
        <w:rPr>
          <w:sz w:val="20"/>
          <w:szCs w:val="20"/>
        </w:rPr>
      </w:pPr>
      <w:bookmarkStart w:id="16" w:name="page18"/>
      <w:bookmarkEnd w:id="16"/>
    </w:p>
    <w:p w:rsidR="00A312A3" w:rsidRDefault="00AF1825">
      <w:pPr>
        <w:ind w:left="4604"/>
        <w:rPr>
          <w:sz w:val="20"/>
          <w:szCs w:val="20"/>
        </w:rPr>
      </w:pPr>
      <w:r>
        <w:rPr>
          <w:rFonts w:ascii="Arial" w:eastAsia="Arial" w:hAnsi="Arial" w:cs="Arial"/>
        </w:rPr>
        <w:t>Članak 59.</w:t>
      </w:r>
    </w:p>
    <w:p w:rsidR="00A312A3" w:rsidRDefault="00A312A3">
      <w:pPr>
        <w:spacing w:line="38" w:lineRule="exact"/>
        <w:rPr>
          <w:sz w:val="20"/>
          <w:szCs w:val="20"/>
        </w:rPr>
      </w:pPr>
    </w:p>
    <w:p w:rsidR="00A312A3" w:rsidRDefault="00AF1825">
      <w:pPr>
        <w:ind w:left="424"/>
        <w:rPr>
          <w:sz w:val="20"/>
          <w:szCs w:val="20"/>
        </w:rPr>
      </w:pPr>
      <w:r>
        <w:rPr>
          <w:rFonts w:ascii="Arial" w:eastAsia="Arial" w:hAnsi="Arial" w:cs="Arial"/>
        </w:rPr>
        <w:t>Mijenja se naslov ispred članka 34. koji glasi :</w:t>
      </w:r>
    </w:p>
    <w:p w:rsidR="00A312A3" w:rsidRDefault="00A312A3">
      <w:pPr>
        <w:spacing w:line="232" w:lineRule="exact"/>
        <w:rPr>
          <w:sz w:val="20"/>
          <w:szCs w:val="20"/>
        </w:rPr>
      </w:pPr>
    </w:p>
    <w:p w:rsidR="00A312A3" w:rsidRDefault="00AF1825">
      <w:pPr>
        <w:spacing w:line="292" w:lineRule="auto"/>
        <w:ind w:left="424"/>
        <w:jc w:val="both"/>
        <w:rPr>
          <w:sz w:val="20"/>
          <w:szCs w:val="20"/>
        </w:rPr>
      </w:pPr>
      <w:r>
        <w:rPr>
          <w:rFonts w:ascii="Arial Bold" w:eastAsia="Arial Bold" w:hAnsi="Arial Bold" w:cs="Arial Bold"/>
          <w:b/>
          <w:bCs/>
        </w:rPr>
        <w:t>2.2.7. Uvjeti smještaja privremenih montažnih – demontažnih građevina – kioska unutar naselja</w:t>
      </w:r>
    </w:p>
    <w:p w:rsidR="00A312A3" w:rsidRDefault="00A312A3">
      <w:pPr>
        <w:spacing w:line="149" w:lineRule="exact"/>
        <w:rPr>
          <w:sz w:val="20"/>
          <w:szCs w:val="20"/>
        </w:rPr>
      </w:pPr>
    </w:p>
    <w:p w:rsidR="00A312A3" w:rsidRDefault="00AF1825">
      <w:pPr>
        <w:ind w:right="-423"/>
        <w:jc w:val="center"/>
        <w:rPr>
          <w:sz w:val="20"/>
          <w:szCs w:val="20"/>
        </w:rPr>
      </w:pPr>
      <w:r>
        <w:rPr>
          <w:rFonts w:ascii="Arial" w:eastAsia="Arial" w:hAnsi="Arial" w:cs="Arial"/>
        </w:rPr>
        <w:t>Članak 60.</w:t>
      </w:r>
    </w:p>
    <w:p w:rsidR="00A312A3" w:rsidRDefault="00A312A3">
      <w:pPr>
        <w:spacing w:line="38" w:lineRule="exact"/>
        <w:rPr>
          <w:sz w:val="20"/>
          <w:szCs w:val="20"/>
        </w:rPr>
      </w:pPr>
    </w:p>
    <w:p w:rsidR="00A312A3" w:rsidRDefault="00AF1825">
      <w:pPr>
        <w:ind w:left="424"/>
        <w:rPr>
          <w:sz w:val="20"/>
          <w:szCs w:val="20"/>
        </w:rPr>
      </w:pPr>
      <w:r>
        <w:rPr>
          <w:rFonts w:ascii="Arial" w:eastAsia="Arial" w:hAnsi="Arial" w:cs="Arial"/>
        </w:rPr>
        <w:t>Članak 34. mijenja se i glasi:</w:t>
      </w:r>
    </w:p>
    <w:p w:rsidR="00A312A3" w:rsidRDefault="00A312A3">
      <w:pPr>
        <w:spacing w:line="217" w:lineRule="exact"/>
        <w:rPr>
          <w:sz w:val="20"/>
          <w:szCs w:val="20"/>
        </w:rPr>
      </w:pPr>
    </w:p>
    <w:p w:rsidR="00A312A3" w:rsidRDefault="00AF1825">
      <w:pPr>
        <w:spacing w:line="274" w:lineRule="auto"/>
        <w:ind w:left="424"/>
        <w:jc w:val="both"/>
        <w:rPr>
          <w:sz w:val="20"/>
          <w:szCs w:val="20"/>
        </w:rPr>
      </w:pPr>
      <w:r>
        <w:rPr>
          <w:rFonts w:ascii="Arial" w:eastAsia="Arial" w:hAnsi="Arial" w:cs="Arial"/>
        </w:rPr>
        <w:t>Odlukom o komunalnom redu uređuju se uvjeti smještaja privremenih montažnih – demontažnih građevina – kioska unutar naselja</w:t>
      </w:r>
    </w:p>
    <w:p w:rsidR="00A312A3" w:rsidRDefault="00A312A3">
      <w:pPr>
        <w:spacing w:line="181" w:lineRule="exact"/>
        <w:rPr>
          <w:sz w:val="20"/>
          <w:szCs w:val="20"/>
        </w:rPr>
      </w:pPr>
    </w:p>
    <w:p w:rsidR="00A312A3" w:rsidRDefault="00AF1825">
      <w:pPr>
        <w:ind w:left="4604"/>
        <w:rPr>
          <w:sz w:val="20"/>
          <w:szCs w:val="20"/>
        </w:rPr>
      </w:pPr>
      <w:r>
        <w:rPr>
          <w:rFonts w:ascii="Arial" w:eastAsia="Arial" w:hAnsi="Arial" w:cs="Arial"/>
        </w:rPr>
        <w:t>Članak 61.</w:t>
      </w:r>
    </w:p>
    <w:p w:rsidR="00A312A3" w:rsidRDefault="00A312A3">
      <w:pPr>
        <w:spacing w:line="37" w:lineRule="exact"/>
        <w:rPr>
          <w:sz w:val="20"/>
          <w:szCs w:val="20"/>
        </w:rPr>
      </w:pPr>
    </w:p>
    <w:p w:rsidR="00A312A3" w:rsidRDefault="00AF1825">
      <w:pPr>
        <w:ind w:left="424"/>
        <w:rPr>
          <w:sz w:val="20"/>
          <w:szCs w:val="20"/>
        </w:rPr>
      </w:pPr>
      <w:r>
        <w:rPr>
          <w:rFonts w:ascii="Arial" w:eastAsia="Arial" w:hAnsi="Arial" w:cs="Arial"/>
        </w:rPr>
        <w:t>Dodaje se naslov ispred članka 34a. koji glasi:</w:t>
      </w:r>
    </w:p>
    <w:p w:rsidR="00A312A3" w:rsidRDefault="00A312A3">
      <w:pPr>
        <w:spacing w:line="209" w:lineRule="exact"/>
        <w:rPr>
          <w:sz w:val="20"/>
          <w:szCs w:val="20"/>
        </w:rPr>
      </w:pPr>
    </w:p>
    <w:p w:rsidR="00A312A3" w:rsidRDefault="00AF1825">
      <w:pPr>
        <w:ind w:left="424"/>
        <w:rPr>
          <w:sz w:val="20"/>
          <w:szCs w:val="20"/>
        </w:rPr>
      </w:pPr>
      <w:r>
        <w:rPr>
          <w:rFonts w:ascii="Arial Bold" w:eastAsia="Arial Bold" w:hAnsi="Arial Bold" w:cs="Arial Bold"/>
          <w:b/>
          <w:bCs/>
        </w:rPr>
        <w:t>2.2.8. Uvjeti smještaja reklama/oglasnih ploča unutar GP naselja</w:t>
      </w:r>
    </w:p>
    <w:p w:rsidR="00A312A3" w:rsidRDefault="00A312A3">
      <w:pPr>
        <w:spacing w:line="260" w:lineRule="exact"/>
        <w:rPr>
          <w:sz w:val="20"/>
          <w:szCs w:val="20"/>
        </w:rPr>
      </w:pPr>
    </w:p>
    <w:p w:rsidR="00A312A3" w:rsidRDefault="00AF1825">
      <w:pPr>
        <w:ind w:right="-423"/>
        <w:jc w:val="center"/>
        <w:rPr>
          <w:sz w:val="20"/>
          <w:szCs w:val="20"/>
        </w:rPr>
      </w:pPr>
      <w:r>
        <w:rPr>
          <w:rFonts w:ascii="Arial" w:eastAsia="Arial" w:hAnsi="Arial" w:cs="Arial"/>
        </w:rPr>
        <w:t>Članak 62.</w:t>
      </w:r>
    </w:p>
    <w:p w:rsidR="00A312A3" w:rsidRDefault="00A312A3">
      <w:pPr>
        <w:spacing w:line="37" w:lineRule="exact"/>
        <w:rPr>
          <w:sz w:val="20"/>
          <w:szCs w:val="20"/>
        </w:rPr>
      </w:pPr>
    </w:p>
    <w:p w:rsidR="00A312A3" w:rsidRDefault="00AF1825">
      <w:pPr>
        <w:ind w:left="424"/>
        <w:rPr>
          <w:sz w:val="20"/>
          <w:szCs w:val="20"/>
        </w:rPr>
      </w:pPr>
      <w:r>
        <w:rPr>
          <w:rFonts w:ascii="Arial" w:eastAsia="Arial" w:hAnsi="Arial" w:cs="Arial"/>
        </w:rPr>
        <w:t>Dodaje se članak 34a. koji glasi:</w:t>
      </w:r>
    </w:p>
    <w:p w:rsidR="00A312A3" w:rsidRDefault="00A312A3">
      <w:pPr>
        <w:spacing w:line="216" w:lineRule="exact"/>
        <w:rPr>
          <w:sz w:val="20"/>
          <w:szCs w:val="20"/>
        </w:rPr>
      </w:pPr>
    </w:p>
    <w:p w:rsidR="00A312A3" w:rsidRDefault="00AF1825">
      <w:pPr>
        <w:spacing w:line="277" w:lineRule="auto"/>
        <w:ind w:left="424"/>
        <w:jc w:val="both"/>
        <w:rPr>
          <w:sz w:val="20"/>
          <w:szCs w:val="20"/>
        </w:rPr>
      </w:pPr>
      <w:r>
        <w:rPr>
          <w:rFonts w:ascii="Arial" w:eastAsia="Arial" w:hAnsi="Arial" w:cs="Arial"/>
        </w:rPr>
        <w:t>Mogućnost postavljanja reklama / oglasnih ploča na privatnim česticama na području Općine utvrđuje se odlukom o komunalnom redu koju donosi Općinsko vijeće.</w:t>
      </w:r>
    </w:p>
    <w:p w:rsidR="00A312A3" w:rsidRDefault="00A312A3">
      <w:pPr>
        <w:spacing w:line="174" w:lineRule="exact"/>
        <w:rPr>
          <w:sz w:val="20"/>
          <w:szCs w:val="20"/>
        </w:rPr>
      </w:pPr>
    </w:p>
    <w:p w:rsidR="00A312A3" w:rsidRDefault="00AF1825">
      <w:pPr>
        <w:ind w:right="-423"/>
        <w:jc w:val="center"/>
        <w:rPr>
          <w:sz w:val="20"/>
          <w:szCs w:val="20"/>
        </w:rPr>
      </w:pPr>
      <w:r>
        <w:rPr>
          <w:rFonts w:ascii="Arial" w:eastAsia="Arial" w:hAnsi="Arial" w:cs="Arial"/>
        </w:rPr>
        <w:t>Članak 63.</w:t>
      </w:r>
    </w:p>
    <w:p w:rsidR="00A312A3" w:rsidRDefault="00A312A3">
      <w:pPr>
        <w:spacing w:line="254" w:lineRule="exact"/>
        <w:rPr>
          <w:sz w:val="20"/>
          <w:szCs w:val="20"/>
        </w:rPr>
      </w:pPr>
    </w:p>
    <w:p w:rsidR="00A312A3" w:rsidRDefault="00AF1825">
      <w:pPr>
        <w:ind w:left="424"/>
        <w:rPr>
          <w:sz w:val="20"/>
          <w:szCs w:val="20"/>
        </w:rPr>
      </w:pPr>
      <w:r>
        <w:rPr>
          <w:rFonts w:ascii="Arial" w:eastAsia="Arial" w:hAnsi="Arial" w:cs="Arial"/>
        </w:rPr>
        <w:t>Mijenja se naslov ispred članka 35. i glasi:</w:t>
      </w:r>
    </w:p>
    <w:p w:rsidR="00A312A3" w:rsidRDefault="00A312A3">
      <w:pPr>
        <w:spacing w:line="247" w:lineRule="exact"/>
        <w:rPr>
          <w:sz w:val="20"/>
          <w:szCs w:val="20"/>
        </w:rPr>
      </w:pPr>
    </w:p>
    <w:p w:rsidR="00A312A3" w:rsidRDefault="00AF1825">
      <w:pPr>
        <w:ind w:left="424"/>
        <w:rPr>
          <w:sz w:val="20"/>
          <w:szCs w:val="20"/>
        </w:rPr>
      </w:pPr>
      <w:r>
        <w:rPr>
          <w:rFonts w:ascii="Arial Bold" w:eastAsia="Arial Bold" w:hAnsi="Arial Bold" w:cs="Arial Bold"/>
          <w:b/>
          <w:bCs/>
        </w:rPr>
        <w:t>2.2.9. Uvjeti izgradnje i uređenja obalnog područja unutar GP naselja</w:t>
      </w:r>
    </w:p>
    <w:p w:rsidR="00A312A3" w:rsidRDefault="00A312A3">
      <w:pPr>
        <w:spacing w:line="260" w:lineRule="exact"/>
        <w:rPr>
          <w:sz w:val="20"/>
          <w:szCs w:val="20"/>
        </w:rPr>
      </w:pPr>
    </w:p>
    <w:p w:rsidR="00A312A3" w:rsidRDefault="00AF1825">
      <w:pPr>
        <w:ind w:right="-423"/>
        <w:jc w:val="center"/>
        <w:rPr>
          <w:sz w:val="20"/>
          <w:szCs w:val="20"/>
        </w:rPr>
      </w:pPr>
      <w:r>
        <w:rPr>
          <w:rFonts w:ascii="Arial" w:eastAsia="Arial" w:hAnsi="Arial" w:cs="Arial"/>
        </w:rPr>
        <w:t>Članak 64.</w:t>
      </w:r>
    </w:p>
    <w:p w:rsidR="00A312A3" w:rsidRDefault="00A312A3">
      <w:pPr>
        <w:spacing w:line="37" w:lineRule="exact"/>
        <w:rPr>
          <w:sz w:val="20"/>
          <w:szCs w:val="20"/>
        </w:rPr>
      </w:pPr>
    </w:p>
    <w:p w:rsidR="00A312A3" w:rsidRDefault="00AF1825">
      <w:pPr>
        <w:ind w:left="424"/>
        <w:rPr>
          <w:sz w:val="20"/>
          <w:szCs w:val="20"/>
        </w:rPr>
      </w:pPr>
      <w:r>
        <w:rPr>
          <w:rFonts w:ascii="Arial" w:eastAsia="Arial" w:hAnsi="Arial" w:cs="Arial"/>
        </w:rPr>
        <w:t>Članak 35. mijenja se i glasi:</w:t>
      </w:r>
    </w:p>
    <w:p w:rsidR="00A312A3" w:rsidRDefault="00A312A3">
      <w:pPr>
        <w:spacing w:line="216" w:lineRule="exact"/>
        <w:rPr>
          <w:sz w:val="20"/>
          <w:szCs w:val="20"/>
        </w:rPr>
      </w:pPr>
    </w:p>
    <w:p w:rsidR="00A312A3" w:rsidRDefault="00AF1825">
      <w:pPr>
        <w:spacing w:line="257" w:lineRule="auto"/>
        <w:ind w:left="424"/>
        <w:jc w:val="both"/>
        <w:rPr>
          <w:sz w:val="20"/>
          <w:szCs w:val="20"/>
        </w:rPr>
      </w:pPr>
      <w:r>
        <w:rPr>
          <w:rFonts w:ascii="Arial" w:eastAsia="Arial" w:hAnsi="Arial" w:cs="Arial"/>
        </w:rPr>
        <w:t>Područje morske obale sukladno odredbama ovoga Plana obuhvaća pojas kopna do koji sa morem čini funkcionalnu cjelinu.</w:t>
      </w:r>
    </w:p>
    <w:p w:rsidR="00A312A3" w:rsidRDefault="00A312A3">
      <w:pPr>
        <w:spacing w:line="1" w:lineRule="exact"/>
        <w:rPr>
          <w:sz w:val="20"/>
          <w:szCs w:val="20"/>
        </w:rPr>
      </w:pPr>
    </w:p>
    <w:p w:rsidR="00A312A3" w:rsidRDefault="00AF1825">
      <w:pPr>
        <w:spacing w:line="239" w:lineRule="auto"/>
        <w:ind w:left="424"/>
        <w:jc w:val="both"/>
        <w:rPr>
          <w:sz w:val="20"/>
          <w:szCs w:val="20"/>
        </w:rPr>
      </w:pPr>
      <w:r>
        <w:rPr>
          <w:rFonts w:ascii="Arial" w:eastAsia="Arial" w:hAnsi="Arial" w:cs="Arial"/>
        </w:rPr>
        <w:t>Pod pojmom funkcionalne cjeline podrazumijeva se postojeći ili planirani dio kopna u neposrednom kontaktu sa morem (javni prostor) koji po svojoj prirodi ili namjeni služi korištenju mora (luka otvorena za javni promet) kao i za turističko-rekreacijske svrhe koji su u vezi sa korištenjem mora (morske plaže, sportske aktivnosti vezane uz more, šetnica-lungo mare, sunčališta,ugostiteljske objekte i sl.).</w:t>
      </w:r>
    </w:p>
    <w:p w:rsidR="00A312A3" w:rsidRDefault="00A312A3">
      <w:pPr>
        <w:spacing w:line="5" w:lineRule="exact"/>
        <w:rPr>
          <w:sz w:val="20"/>
          <w:szCs w:val="20"/>
        </w:rPr>
      </w:pPr>
    </w:p>
    <w:p w:rsidR="00A312A3" w:rsidRDefault="00AF1825">
      <w:pPr>
        <w:ind w:left="424"/>
        <w:jc w:val="both"/>
        <w:rPr>
          <w:sz w:val="20"/>
          <w:szCs w:val="20"/>
        </w:rPr>
      </w:pPr>
      <w:r>
        <w:rPr>
          <w:rFonts w:ascii="Arial" w:eastAsia="Arial" w:hAnsi="Arial" w:cs="Arial"/>
        </w:rPr>
        <w:t>U sklopu javnog prostora iz prethodnog stavka moguće je planirati šetnicu, parkirališne površine, dječja igrališta, parkovne površine, zaštitno zelenilo i slično.</w:t>
      </w:r>
    </w:p>
    <w:p w:rsidR="00A312A3" w:rsidRDefault="00A312A3">
      <w:pPr>
        <w:spacing w:line="216" w:lineRule="exact"/>
        <w:rPr>
          <w:sz w:val="20"/>
          <w:szCs w:val="20"/>
        </w:rPr>
      </w:pPr>
    </w:p>
    <w:p w:rsidR="00A312A3" w:rsidRDefault="00AF1825">
      <w:pPr>
        <w:ind w:left="424"/>
        <w:rPr>
          <w:sz w:val="20"/>
          <w:szCs w:val="20"/>
        </w:rPr>
      </w:pPr>
      <w:r>
        <w:rPr>
          <w:rFonts w:ascii="Arial" w:eastAsia="Arial" w:hAnsi="Arial" w:cs="Arial"/>
        </w:rPr>
        <w:t>Minimalna širina područja morske obale je 6,0 m.</w:t>
      </w:r>
    </w:p>
    <w:p w:rsidR="00A312A3" w:rsidRDefault="00A312A3">
      <w:pPr>
        <w:spacing w:line="38" w:lineRule="exact"/>
        <w:rPr>
          <w:sz w:val="20"/>
          <w:szCs w:val="20"/>
        </w:rPr>
      </w:pPr>
    </w:p>
    <w:p w:rsidR="00A312A3" w:rsidRDefault="00AF1825">
      <w:pPr>
        <w:ind w:left="424"/>
        <w:rPr>
          <w:sz w:val="20"/>
          <w:szCs w:val="20"/>
        </w:rPr>
      </w:pPr>
      <w:r>
        <w:rPr>
          <w:rFonts w:ascii="Arial" w:eastAsia="Arial" w:hAnsi="Arial" w:cs="Arial"/>
        </w:rPr>
        <w:t>Stvarna širina područja morske obale ovisi o mikrolokacijskim uvjetima kao što su:</w:t>
      </w:r>
    </w:p>
    <w:p w:rsidR="00A312A3" w:rsidRDefault="00A312A3">
      <w:pPr>
        <w:spacing w:line="1" w:lineRule="exact"/>
        <w:rPr>
          <w:sz w:val="20"/>
          <w:szCs w:val="20"/>
        </w:rPr>
      </w:pPr>
    </w:p>
    <w:p w:rsidR="00A312A3" w:rsidRDefault="00AF1825" w:rsidP="00AF1825">
      <w:pPr>
        <w:numPr>
          <w:ilvl w:val="0"/>
          <w:numId w:val="37"/>
        </w:numPr>
        <w:tabs>
          <w:tab w:val="left" w:pos="424"/>
        </w:tabs>
        <w:ind w:left="424" w:hanging="424"/>
        <w:rPr>
          <w:rFonts w:ascii="MS Mincho" w:eastAsia="MS Mincho" w:hAnsi="MS Mincho" w:cs="MS Mincho"/>
        </w:rPr>
      </w:pPr>
      <w:r>
        <w:rPr>
          <w:rFonts w:ascii="Arial" w:eastAsia="Arial" w:hAnsi="Arial" w:cs="Arial"/>
        </w:rPr>
        <w:t>morfologija terena</w:t>
      </w:r>
    </w:p>
    <w:p w:rsidR="00A312A3" w:rsidRDefault="00A312A3">
      <w:pPr>
        <w:spacing w:line="13" w:lineRule="exact"/>
        <w:rPr>
          <w:rFonts w:ascii="MS Mincho" w:eastAsia="MS Mincho" w:hAnsi="MS Mincho" w:cs="MS Mincho"/>
        </w:rPr>
      </w:pPr>
    </w:p>
    <w:p w:rsidR="00A312A3" w:rsidRDefault="00AF1825" w:rsidP="00AF1825">
      <w:pPr>
        <w:numPr>
          <w:ilvl w:val="0"/>
          <w:numId w:val="37"/>
        </w:numPr>
        <w:tabs>
          <w:tab w:val="left" w:pos="424"/>
        </w:tabs>
        <w:ind w:left="424" w:hanging="424"/>
        <w:rPr>
          <w:rFonts w:ascii="MS Mincho" w:eastAsia="MS Mincho" w:hAnsi="MS Mincho" w:cs="MS Mincho"/>
        </w:rPr>
      </w:pPr>
      <w:r>
        <w:rPr>
          <w:rFonts w:ascii="Arial" w:eastAsia="Arial" w:hAnsi="Arial" w:cs="Arial"/>
        </w:rPr>
        <w:t>postojeći, zatečeni sadržaji u funkciji korištenja mora</w:t>
      </w:r>
    </w:p>
    <w:p w:rsidR="00A312A3" w:rsidRDefault="00A312A3">
      <w:pPr>
        <w:spacing w:line="15" w:lineRule="exact"/>
        <w:rPr>
          <w:rFonts w:ascii="MS Mincho" w:eastAsia="MS Mincho" w:hAnsi="MS Mincho" w:cs="MS Mincho"/>
        </w:rPr>
      </w:pPr>
    </w:p>
    <w:p w:rsidR="00A312A3" w:rsidRDefault="00AF1825" w:rsidP="00AF1825">
      <w:pPr>
        <w:numPr>
          <w:ilvl w:val="0"/>
          <w:numId w:val="37"/>
        </w:numPr>
        <w:tabs>
          <w:tab w:val="left" w:pos="424"/>
        </w:tabs>
        <w:ind w:left="424" w:hanging="424"/>
        <w:rPr>
          <w:rFonts w:ascii="MS Mincho" w:eastAsia="MS Mincho" w:hAnsi="MS Mincho" w:cs="MS Mincho"/>
        </w:rPr>
      </w:pPr>
      <w:r>
        <w:rPr>
          <w:rFonts w:ascii="Arial" w:eastAsia="Arial" w:hAnsi="Arial" w:cs="Arial"/>
        </w:rPr>
        <w:t>planirana namjena prostora</w:t>
      </w:r>
    </w:p>
    <w:p w:rsidR="00A312A3" w:rsidRDefault="00A312A3">
      <w:pPr>
        <w:spacing w:line="232" w:lineRule="exact"/>
        <w:rPr>
          <w:sz w:val="20"/>
          <w:szCs w:val="20"/>
        </w:rPr>
      </w:pPr>
    </w:p>
    <w:p w:rsidR="00A312A3" w:rsidRDefault="00AF1825">
      <w:pPr>
        <w:ind w:right="-423"/>
        <w:jc w:val="center"/>
        <w:rPr>
          <w:sz w:val="20"/>
          <w:szCs w:val="20"/>
        </w:rPr>
      </w:pPr>
      <w:r>
        <w:rPr>
          <w:rFonts w:ascii="Arial" w:eastAsia="Arial" w:hAnsi="Arial" w:cs="Arial"/>
        </w:rPr>
        <w:t>Članak 65.</w:t>
      </w:r>
    </w:p>
    <w:p w:rsidR="00A312A3" w:rsidRDefault="00A312A3">
      <w:pPr>
        <w:spacing w:line="37" w:lineRule="exact"/>
        <w:rPr>
          <w:sz w:val="20"/>
          <w:szCs w:val="20"/>
        </w:rPr>
      </w:pPr>
    </w:p>
    <w:p w:rsidR="00A312A3" w:rsidRDefault="00AF1825">
      <w:pPr>
        <w:ind w:left="424"/>
        <w:rPr>
          <w:sz w:val="20"/>
          <w:szCs w:val="20"/>
        </w:rPr>
      </w:pPr>
      <w:r>
        <w:rPr>
          <w:rFonts w:ascii="Arial" w:eastAsia="Arial" w:hAnsi="Arial" w:cs="Arial"/>
        </w:rPr>
        <w:t>Članak 36. mijenja se i glasi:</w:t>
      </w:r>
    </w:p>
    <w:p w:rsidR="00A312A3" w:rsidRDefault="00A312A3">
      <w:pPr>
        <w:spacing w:line="216" w:lineRule="exact"/>
        <w:rPr>
          <w:sz w:val="20"/>
          <w:szCs w:val="20"/>
        </w:rPr>
      </w:pPr>
    </w:p>
    <w:p w:rsidR="00A312A3" w:rsidRDefault="00AF1825">
      <w:pPr>
        <w:spacing w:line="251" w:lineRule="auto"/>
        <w:ind w:left="424"/>
        <w:jc w:val="both"/>
        <w:rPr>
          <w:sz w:val="20"/>
          <w:szCs w:val="20"/>
        </w:rPr>
      </w:pPr>
      <w:r>
        <w:rPr>
          <w:rFonts w:ascii="Arial" w:eastAsia="Arial" w:hAnsi="Arial" w:cs="Arial"/>
        </w:rPr>
        <w:t>Planom se određuje u području morske obale unutar GP naselja osigurati neprekidni i kontinuirani koridor za izgradnju i uređenje šetnice -“lungo mare”. Minimalna širina koridora za uređenje šetnice iz prethodnog stavka je 2,0 m. Stvarna širina ovisi o zatečenom stanju na terenu, mogućnosti i potrebi nasipavanja obalnog pojasa.</w:t>
      </w:r>
    </w:p>
    <w:p w:rsidR="00A312A3" w:rsidRDefault="00A312A3">
      <w:pPr>
        <w:spacing w:line="178" w:lineRule="exact"/>
        <w:rPr>
          <w:sz w:val="20"/>
          <w:szCs w:val="20"/>
        </w:rPr>
      </w:pPr>
    </w:p>
    <w:p w:rsidR="00A312A3" w:rsidRDefault="00AF1825">
      <w:pPr>
        <w:ind w:left="9244"/>
        <w:rPr>
          <w:sz w:val="20"/>
          <w:szCs w:val="20"/>
        </w:rPr>
      </w:pPr>
      <w:r>
        <w:rPr>
          <w:rFonts w:ascii="Arial" w:eastAsia="Arial" w:hAnsi="Arial" w:cs="Arial"/>
        </w:rPr>
        <w:t>18</w:t>
      </w:r>
    </w:p>
    <w:p w:rsidR="00A312A3" w:rsidRDefault="00A312A3">
      <w:pPr>
        <w:sectPr w:rsidR="00A312A3">
          <w:pgSz w:w="11900" w:h="16838"/>
          <w:pgMar w:top="691" w:right="1066" w:bottom="413" w:left="996" w:header="0" w:footer="0" w:gutter="0"/>
          <w:cols w:space="720" w:equalWidth="0">
            <w:col w:w="9844"/>
          </w:cols>
        </w:sectPr>
      </w:pPr>
    </w:p>
    <w:p w:rsidR="00A312A3" w:rsidRDefault="00A312A3">
      <w:pPr>
        <w:spacing w:line="255" w:lineRule="exact"/>
        <w:rPr>
          <w:sz w:val="20"/>
          <w:szCs w:val="20"/>
        </w:rPr>
      </w:pPr>
      <w:bookmarkStart w:id="17" w:name="page19"/>
      <w:bookmarkEnd w:id="17"/>
    </w:p>
    <w:p w:rsidR="00A312A3" w:rsidRDefault="00AF1825">
      <w:pPr>
        <w:spacing w:line="252" w:lineRule="auto"/>
        <w:ind w:left="364"/>
        <w:jc w:val="both"/>
        <w:rPr>
          <w:sz w:val="20"/>
          <w:szCs w:val="20"/>
        </w:rPr>
      </w:pPr>
      <w:r>
        <w:rPr>
          <w:rFonts w:ascii="Arial" w:eastAsia="Arial" w:hAnsi="Arial" w:cs="Arial"/>
        </w:rPr>
        <w:t>U slučaju intervencije na zatečenom obalnom pojasu (nasipavanje radi sanacije) rekonstrukcije i/lil izgradnje i uređenja novih sadržaja Planom se određuje osigurati javni prostor /slobodan prolaz/ od morske obale do ruba građevinskog područja, u sklopu kojega treba pred šetnice planirati i druge javne sadržaje i zelenilo.</w:t>
      </w:r>
    </w:p>
    <w:p w:rsidR="00A312A3" w:rsidRDefault="00A312A3">
      <w:pPr>
        <w:spacing w:line="202" w:lineRule="exact"/>
        <w:rPr>
          <w:sz w:val="20"/>
          <w:szCs w:val="20"/>
        </w:rPr>
      </w:pPr>
    </w:p>
    <w:p w:rsidR="00A312A3" w:rsidRDefault="00AF1825">
      <w:pPr>
        <w:ind w:right="-363"/>
        <w:jc w:val="center"/>
        <w:rPr>
          <w:sz w:val="20"/>
          <w:szCs w:val="20"/>
        </w:rPr>
      </w:pPr>
      <w:r>
        <w:rPr>
          <w:rFonts w:ascii="Arial" w:eastAsia="Arial" w:hAnsi="Arial" w:cs="Arial"/>
        </w:rPr>
        <w:t>Članak 66.</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38. mijenja se i glasi:</w:t>
      </w:r>
    </w:p>
    <w:p w:rsidR="00A312A3" w:rsidRDefault="00A312A3">
      <w:pPr>
        <w:spacing w:line="217" w:lineRule="exact"/>
        <w:rPr>
          <w:sz w:val="20"/>
          <w:szCs w:val="20"/>
        </w:rPr>
      </w:pPr>
    </w:p>
    <w:p w:rsidR="00A312A3" w:rsidRDefault="00AF1825">
      <w:pPr>
        <w:ind w:left="364"/>
        <w:rPr>
          <w:sz w:val="20"/>
          <w:szCs w:val="20"/>
        </w:rPr>
      </w:pPr>
      <w:r>
        <w:rPr>
          <w:rFonts w:ascii="Arial" w:eastAsia="Arial" w:hAnsi="Arial" w:cs="Arial"/>
        </w:rPr>
        <w:t>U obalnom pojasu unutar granice GP naselja, Planom se dozvoljava izgradnja i uređenje:</w:t>
      </w:r>
    </w:p>
    <w:p w:rsidR="00A312A3" w:rsidRDefault="00A312A3">
      <w:pPr>
        <w:spacing w:line="38" w:lineRule="exact"/>
        <w:rPr>
          <w:sz w:val="20"/>
          <w:szCs w:val="20"/>
        </w:rPr>
      </w:pPr>
    </w:p>
    <w:p w:rsidR="00A312A3" w:rsidRDefault="00AF1825" w:rsidP="00AF1825">
      <w:pPr>
        <w:numPr>
          <w:ilvl w:val="0"/>
          <w:numId w:val="38"/>
        </w:numPr>
        <w:tabs>
          <w:tab w:val="left" w:pos="364"/>
        </w:tabs>
        <w:ind w:left="364" w:hanging="364"/>
        <w:rPr>
          <w:rFonts w:ascii="MS Mincho" w:eastAsia="MS Mincho" w:hAnsi="MS Mincho" w:cs="MS Mincho"/>
        </w:rPr>
      </w:pPr>
      <w:r>
        <w:rPr>
          <w:rFonts w:ascii="Arial" w:eastAsia="Arial" w:hAnsi="Arial" w:cs="Arial"/>
        </w:rPr>
        <w:t>luke otvorena za javni promet</w:t>
      </w:r>
    </w:p>
    <w:p w:rsidR="00A312A3" w:rsidRDefault="00A312A3">
      <w:pPr>
        <w:spacing w:line="13" w:lineRule="exact"/>
        <w:rPr>
          <w:rFonts w:ascii="MS Mincho" w:eastAsia="MS Mincho" w:hAnsi="MS Mincho" w:cs="MS Mincho"/>
        </w:rPr>
      </w:pPr>
    </w:p>
    <w:p w:rsidR="00A312A3" w:rsidRDefault="00AF1825" w:rsidP="00AF1825">
      <w:pPr>
        <w:numPr>
          <w:ilvl w:val="0"/>
          <w:numId w:val="38"/>
        </w:numPr>
        <w:tabs>
          <w:tab w:val="left" w:pos="364"/>
        </w:tabs>
        <w:ind w:left="364" w:hanging="364"/>
        <w:rPr>
          <w:rFonts w:ascii="MS Mincho" w:eastAsia="MS Mincho" w:hAnsi="MS Mincho" w:cs="MS Mincho"/>
          <w:strike/>
        </w:rPr>
      </w:pPr>
      <w:r>
        <w:rPr>
          <w:rFonts w:ascii="Arial" w:eastAsia="Arial" w:hAnsi="Arial" w:cs="Arial"/>
        </w:rPr>
        <w:t>uređene morske plaže (R3)</w:t>
      </w:r>
    </w:p>
    <w:p w:rsidR="00A312A3" w:rsidRDefault="00A312A3">
      <w:pPr>
        <w:spacing w:line="15" w:lineRule="exact"/>
        <w:rPr>
          <w:rFonts w:ascii="MS Mincho" w:eastAsia="MS Mincho" w:hAnsi="MS Mincho" w:cs="MS Mincho"/>
          <w:strike/>
        </w:rPr>
      </w:pPr>
    </w:p>
    <w:p w:rsidR="00A312A3" w:rsidRDefault="00AF1825" w:rsidP="00AF1825">
      <w:pPr>
        <w:numPr>
          <w:ilvl w:val="0"/>
          <w:numId w:val="38"/>
        </w:numPr>
        <w:tabs>
          <w:tab w:val="left" w:pos="364"/>
        </w:tabs>
        <w:ind w:left="364" w:hanging="364"/>
        <w:rPr>
          <w:rFonts w:ascii="MS Mincho" w:eastAsia="MS Mincho" w:hAnsi="MS Mincho" w:cs="MS Mincho"/>
          <w:strike/>
        </w:rPr>
      </w:pPr>
      <w:r>
        <w:rPr>
          <w:rFonts w:ascii="Arial" w:eastAsia="Arial" w:hAnsi="Arial" w:cs="Arial"/>
        </w:rPr>
        <w:t>prirodne morske obale (R4).</w:t>
      </w:r>
    </w:p>
    <w:p w:rsidR="00A312A3" w:rsidRDefault="00A312A3">
      <w:pPr>
        <w:spacing w:line="232" w:lineRule="exact"/>
        <w:rPr>
          <w:sz w:val="20"/>
          <w:szCs w:val="20"/>
        </w:rPr>
      </w:pPr>
    </w:p>
    <w:p w:rsidR="00A312A3" w:rsidRDefault="00AF1825">
      <w:pPr>
        <w:spacing w:line="274" w:lineRule="auto"/>
        <w:ind w:left="364"/>
        <w:rPr>
          <w:sz w:val="20"/>
          <w:szCs w:val="20"/>
        </w:rPr>
      </w:pPr>
      <w:r>
        <w:rPr>
          <w:rFonts w:ascii="Arial" w:eastAsia="Arial" w:hAnsi="Arial" w:cs="Arial"/>
        </w:rPr>
        <w:t>Utvrđene zone pojedine namjene u sklopu obalnog pojasa unutar GP naselja ucrtane su u kartografskom prikazu Plana (list 4 građevinska područja naselja).</w:t>
      </w:r>
    </w:p>
    <w:p w:rsidR="00A312A3" w:rsidRDefault="00A312A3">
      <w:pPr>
        <w:spacing w:line="181" w:lineRule="exact"/>
        <w:rPr>
          <w:sz w:val="20"/>
          <w:szCs w:val="20"/>
        </w:rPr>
      </w:pPr>
    </w:p>
    <w:p w:rsidR="00A312A3" w:rsidRDefault="00AF1825">
      <w:pPr>
        <w:ind w:right="-363"/>
        <w:jc w:val="center"/>
        <w:rPr>
          <w:sz w:val="20"/>
          <w:szCs w:val="20"/>
        </w:rPr>
      </w:pPr>
      <w:r>
        <w:rPr>
          <w:rFonts w:ascii="Arial" w:eastAsia="Arial" w:hAnsi="Arial" w:cs="Arial"/>
        </w:rPr>
        <w:t>Članak 67.</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39. mijenja se i glasi:</w:t>
      </w:r>
    </w:p>
    <w:p w:rsidR="00A312A3" w:rsidRDefault="00A312A3">
      <w:pPr>
        <w:spacing w:line="215" w:lineRule="exact"/>
        <w:rPr>
          <w:sz w:val="20"/>
          <w:szCs w:val="20"/>
        </w:rPr>
      </w:pPr>
    </w:p>
    <w:p w:rsidR="00A312A3" w:rsidRDefault="00AF1825">
      <w:pPr>
        <w:spacing w:line="252" w:lineRule="auto"/>
        <w:ind w:left="364"/>
        <w:rPr>
          <w:sz w:val="20"/>
          <w:szCs w:val="20"/>
        </w:rPr>
      </w:pPr>
      <w:r>
        <w:rPr>
          <w:rFonts w:ascii="Arial" w:eastAsia="Arial" w:hAnsi="Arial" w:cs="Arial"/>
        </w:rPr>
        <w:t>Lučki prostor je prostor namijenjen za izgradnju i korištenje luka te može imati jednu ili više namjena. Ovim Planom utvrđuje se namjena unutar lučkih prostora. Unutar lučkih prostora mogu se planirati namjene koje slijede:</w:t>
      </w:r>
    </w:p>
    <w:p w:rsidR="00A312A3" w:rsidRDefault="00AF1825">
      <w:pPr>
        <w:ind w:left="364"/>
        <w:rPr>
          <w:sz w:val="20"/>
          <w:szCs w:val="20"/>
        </w:rPr>
      </w:pPr>
      <w:r>
        <w:rPr>
          <w:rFonts w:ascii="Arial" w:eastAsia="Arial" w:hAnsi="Arial" w:cs="Arial"/>
        </w:rPr>
        <w:t>(a) luke otvorene za javni promet.</w:t>
      </w:r>
    </w:p>
    <w:p w:rsidR="00A312A3" w:rsidRDefault="00A312A3">
      <w:pPr>
        <w:spacing w:line="1" w:lineRule="exact"/>
        <w:rPr>
          <w:sz w:val="20"/>
          <w:szCs w:val="20"/>
        </w:rPr>
      </w:pPr>
    </w:p>
    <w:p w:rsidR="00A312A3" w:rsidRDefault="00AF1825">
      <w:pPr>
        <w:spacing w:line="239" w:lineRule="auto"/>
        <w:ind w:left="364"/>
        <w:rPr>
          <w:sz w:val="20"/>
          <w:szCs w:val="20"/>
        </w:rPr>
      </w:pPr>
      <w:r>
        <w:rPr>
          <w:rFonts w:ascii="Arial" w:eastAsia="Arial" w:hAnsi="Arial" w:cs="Arial"/>
        </w:rPr>
        <w:t>Javni sadržaji u luci otvorenoj za javni promet imaju prioritet nad ostalim sadržajima, a koji se mogu planirati ukoliko ne ugrožavaju osnovnu (javnu djelatnost) luke otvorene za javni promet.</w:t>
      </w:r>
    </w:p>
    <w:p w:rsidR="00A312A3" w:rsidRDefault="00A312A3">
      <w:pPr>
        <w:spacing w:line="216" w:lineRule="exact"/>
        <w:rPr>
          <w:sz w:val="20"/>
          <w:szCs w:val="20"/>
        </w:rPr>
      </w:pPr>
    </w:p>
    <w:p w:rsidR="00A312A3" w:rsidRDefault="00AF1825">
      <w:pPr>
        <w:spacing w:line="258" w:lineRule="auto"/>
        <w:ind w:left="364" w:right="340"/>
        <w:rPr>
          <w:sz w:val="20"/>
          <w:szCs w:val="20"/>
        </w:rPr>
      </w:pPr>
      <w:r>
        <w:rPr>
          <w:rFonts w:ascii="Arial" w:eastAsia="Arial" w:hAnsi="Arial" w:cs="Arial"/>
        </w:rPr>
        <w:t>Planom je definiran lučki prostor luke otvorene za javni promet u naselju Privlaka na lokacijama: Privlački zaton - luka Privlaka i luka u uvali Loznica.</w:t>
      </w:r>
    </w:p>
    <w:p w:rsidR="00A312A3" w:rsidRDefault="00AF1825">
      <w:pPr>
        <w:ind w:left="364"/>
        <w:rPr>
          <w:sz w:val="20"/>
          <w:szCs w:val="20"/>
        </w:rPr>
      </w:pPr>
      <w:r>
        <w:rPr>
          <w:rFonts w:ascii="Arial" w:eastAsia="Arial" w:hAnsi="Arial" w:cs="Arial"/>
        </w:rPr>
        <w:t>Unutar lučkog prostora luke otvorene za javni promet moguće je planirati:</w:t>
      </w:r>
    </w:p>
    <w:p w:rsidR="00A312A3" w:rsidRDefault="00AF1825" w:rsidP="00AF1825">
      <w:pPr>
        <w:numPr>
          <w:ilvl w:val="0"/>
          <w:numId w:val="39"/>
        </w:numPr>
        <w:tabs>
          <w:tab w:val="left" w:pos="719"/>
        </w:tabs>
        <w:spacing w:line="239" w:lineRule="auto"/>
        <w:ind w:left="364" w:hanging="4"/>
        <w:jc w:val="both"/>
        <w:rPr>
          <w:rFonts w:ascii="Arial" w:eastAsia="Arial" w:hAnsi="Arial" w:cs="Arial"/>
        </w:rPr>
      </w:pPr>
      <w:r>
        <w:rPr>
          <w:rFonts w:ascii="Arial" w:eastAsia="Arial" w:hAnsi="Arial" w:cs="Arial"/>
        </w:rPr>
        <w:t>operativni dio luke - koristi se za prihvat plovila u javnom pomorskom prijevozu i plovila za povremeni prijevoz putnika, ribarskih plovila, jahta, teretnih i ostalih plovila te za iskrcajna mjesta za ribarska plovila</w:t>
      </w:r>
    </w:p>
    <w:p w:rsidR="00A312A3" w:rsidRDefault="00A312A3">
      <w:pPr>
        <w:spacing w:line="2" w:lineRule="exact"/>
        <w:rPr>
          <w:rFonts w:ascii="Arial" w:eastAsia="Arial" w:hAnsi="Arial" w:cs="Arial"/>
        </w:rPr>
      </w:pPr>
    </w:p>
    <w:p w:rsidR="00A312A3" w:rsidRDefault="00AF1825" w:rsidP="00AF1825">
      <w:pPr>
        <w:numPr>
          <w:ilvl w:val="0"/>
          <w:numId w:val="39"/>
        </w:numPr>
        <w:tabs>
          <w:tab w:val="left" w:pos="684"/>
        </w:tabs>
        <w:ind w:left="684" w:hanging="324"/>
        <w:rPr>
          <w:rFonts w:ascii="Arial" w:eastAsia="Arial" w:hAnsi="Arial" w:cs="Arial"/>
        </w:rPr>
      </w:pPr>
      <w:r>
        <w:rPr>
          <w:rFonts w:ascii="Arial" w:eastAsia="Arial" w:hAnsi="Arial" w:cs="Arial"/>
        </w:rPr>
        <w:t>komunalni dio luke - koristi se za stalni vez plovila lokalnog stanovništva</w:t>
      </w:r>
    </w:p>
    <w:p w:rsidR="00A312A3" w:rsidRDefault="00A312A3">
      <w:pPr>
        <w:spacing w:line="1" w:lineRule="exact"/>
        <w:rPr>
          <w:rFonts w:ascii="Arial" w:eastAsia="Arial" w:hAnsi="Arial" w:cs="Arial"/>
        </w:rPr>
      </w:pPr>
    </w:p>
    <w:p w:rsidR="00A312A3" w:rsidRDefault="00AF1825" w:rsidP="00AF1825">
      <w:pPr>
        <w:numPr>
          <w:ilvl w:val="0"/>
          <w:numId w:val="39"/>
        </w:numPr>
        <w:tabs>
          <w:tab w:val="left" w:pos="684"/>
        </w:tabs>
        <w:ind w:left="684" w:hanging="324"/>
        <w:rPr>
          <w:rFonts w:ascii="Arial" w:eastAsia="Arial" w:hAnsi="Arial" w:cs="Arial"/>
        </w:rPr>
      </w:pPr>
      <w:r>
        <w:rPr>
          <w:rFonts w:ascii="Arial" w:eastAsia="Arial" w:hAnsi="Arial" w:cs="Arial"/>
        </w:rPr>
        <w:t>nautički dio luke - privez turističkih plovila u tranzitu</w:t>
      </w:r>
    </w:p>
    <w:p w:rsidR="00A312A3" w:rsidRDefault="00AF1825" w:rsidP="00AF1825">
      <w:pPr>
        <w:numPr>
          <w:ilvl w:val="0"/>
          <w:numId w:val="39"/>
        </w:numPr>
        <w:tabs>
          <w:tab w:val="left" w:pos="770"/>
        </w:tabs>
        <w:ind w:left="364" w:hanging="4"/>
        <w:rPr>
          <w:rFonts w:ascii="Arial" w:eastAsia="Arial" w:hAnsi="Arial" w:cs="Arial"/>
        </w:rPr>
      </w:pPr>
      <w:r>
        <w:rPr>
          <w:rFonts w:ascii="Arial" w:eastAsia="Arial" w:hAnsi="Arial" w:cs="Arial"/>
        </w:rPr>
        <w:t>ostali sadržaji u funkciji luke – šetnice, parkovni nasadi i prirodno zelenilo, sportsko-rekreacijski sadržaji, prateći ugostiteljski sadržaji i sl.</w:t>
      </w:r>
    </w:p>
    <w:p w:rsidR="00A312A3" w:rsidRDefault="00AF1825">
      <w:pPr>
        <w:ind w:left="364" w:right="20"/>
        <w:rPr>
          <w:rFonts w:ascii="Arial" w:eastAsia="Arial" w:hAnsi="Arial" w:cs="Arial"/>
        </w:rPr>
      </w:pPr>
      <w:r>
        <w:rPr>
          <w:rFonts w:ascii="Arial" w:eastAsia="Arial" w:hAnsi="Arial" w:cs="Arial"/>
        </w:rPr>
        <w:t>Lučki bazeni luke otvorene za javni promet namijenjeni su za stalni vez brodica lokalnog stanovništva.</w:t>
      </w:r>
    </w:p>
    <w:p w:rsidR="00A312A3" w:rsidRDefault="00AF1825">
      <w:pPr>
        <w:spacing w:line="239" w:lineRule="auto"/>
        <w:ind w:left="364"/>
        <w:rPr>
          <w:rFonts w:ascii="Arial" w:eastAsia="Arial" w:hAnsi="Arial" w:cs="Arial"/>
        </w:rPr>
      </w:pPr>
      <w:r>
        <w:rPr>
          <w:rFonts w:ascii="Arial" w:eastAsia="Arial" w:hAnsi="Arial" w:cs="Arial"/>
        </w:rPr>
        <w:t>U operativnom dijelu luke zabranjuje se istovar ribe.</w:t>
      </w:r>
    </w:p>
    <w:p w:rsidR="00A312A3" w:rsidRDefault="00AF1825">
      <w:pPr>
        <w:spacing w:line="239" w:lineRule="auto"/>
        <w:ind w:left="364" w:right="340"/>
        <w:jc w:val="both"/>
        <w:rPr>
          <w:rFonts w:ascii="Arial" w:eastAsia="Arial" w:hAnsi="Arial" w:cs="Arial"/>
        </w:rPr>
      </w:pPr>
      <w:r>
        <w:rPr>
          <w:rFonts w:ascii="Arial" w:eastAsia="Arial" w:hAnsi="Arial" w:cs="Arial"/>
        </w:rPr>
        <w:t>Detaljna namjena površina i uvjeti gradnje unutar luke otvorene za javni promet utvrditi će se UPU-om obalnog pojasa unutar građevinskog područja naselja, a u skladu sa ovim Planom utvrđenim uvjetima, potrebama i stvarnim maritimnim mogućnostima prostora.</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68.</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40. mijenja se i glasi:</w:t>
      </w:r>
    </w:p>
    <w:p w:rsidR="00A312A3" w:rsidRDefault="00A312A3">
      <w:pPr>
        <w:spacing w:line="215" w:lineRule="exact"/>
        <w:rPr>
          <w:sz w:val="20"/>
          <w:szCs w:val="20"/>
        </w:rPr>
      </w:pPr>
    </w:p>
    <w:p w:rsidR="00A312A3" w:rsidRDefault="00AF1825">
      <w:pPr>
        <w:spacing w:line="258" w:lineRule="auto"/>
        <w:ind w:left="364" w:right="340"/>
        <w:rPr>
          <w:sz w:val="20"/>
          <w:szCs w:val="20"/>
        </w:rPr>
      </w:pPr>
      <w:r>
        <w:rPr>
          <w:rFonts w:ascii="Arial" w:eastAsia="Arial" w:hAnsi="Arial" w:cs="Arial"/>
        </w:rPr>
        <w:t>U zonama lučkog prostora na lokacijama luka Privlaka i uvala Loznica dozvoljena je izgradnja i uređenje slijedećih sadržaja:</w:t>
      </w:r>
    </w:p>
    <w:p w:rsidR="00A312A3" w:rsidRDefault="00AF1825" w:rsidP="00AF1825">
      <w:pPr>
        <w:numPr>
          <w:ilvl w:val="0"/>
          <w:numId w:val="40"/>
        </w:numPr>
        <w:tabs>
          <w:tab w:val="left" w:pos="1204"/>
        </w:tabs>
        <w:ind w:left="1204" w:hanging="417"/>
        <w:rPr>
          <w:rFonts w:ascii="Arial" w:eastAsia="Arial" w:hAnsi="Arial" w:cs="Arial"/>
        </w:rPr>
      </w:pPr>
      <w:r>
        <w:rPr>
          <w:rFonts w:ascii="Arial" w:eastAsia="Arial" w:hAnsi="Arial" w:cs="Arial"/>
        </w:rPr>
        <w:t>maksimalno 200 vezova</w:t>
      </w:r>
    </w:p>
    <w:p w:rsidR="00A312A3" w:rsidRDefault="00AF1825" w:rsidP="00AF1825">
      <w:pPr>
        <w:numPr>
          <w:ilvl w:val="0"/>
          <w:numId w:val="40"/>
        </w:numPr>
        <w:tabs>
          <w:tab w:val="left" w:pos="1204"/>
        </w:tabs>
        <w:ind w:left="1204" w:hanging="417"/>
        <w:rPr>
          <w:rFonts w:ascii="Arial" w:eastAsia="Arial" w:hAnsi="Arial" w:cs="Arial"/>
        </w:rPr>
      </w:pPr>
      <w:r>
        <w:rPr>
          <w:rFonts w:ascii="Arial" w:eastAsia="Arial" w:hAnsi="Arial" w:cs="Arial"/>
        </w:rPr>
        <w:t>izgradnja i rekonstrukcija građevina maritimne zaštite</w:t>
      </w:r>
    </w:p>
    <w:p w:rsidR="00A312A3" w:rsidRDefault="00A312A3">
      <w:pPr>
        <w:spacing w:line="1" w:lineRule="exact"/>
        <w:rPr>
          <w:rFonts w:ascii="Arial" w:eastAsia="Arial" w:hAnsi="Arial" w:cs="Arial"/>
        </w:rPr>
      </w:pPr>
    </w:p>
    <w:p w:rsidR="00A312A3" w:rsidRDefault="00AF1825" w:rsidP="00AF1825">
      <w:pPr>
        <w:numPr>
          <w:ilvl w:val="0"/>
          <w:numId w:val="40"/>
        </w:numPr>
        <w:tabs>
          <w:tab w:val="left" w:pos="1204"/>
        </w:tabs>
        <w:spacing w:line="239" w:lineRule="auto"/>
        <w:ind w:left="1204" w:hanging="417"/>
        <w:rPr>
          <w:rFonts w:ascii="Arial" w:eastAsia="Arial" w:hAnsi="Arial" w:cs="Arial"/>
        </w:rPr>
      </w:pPr>
      <w:r>
        <w:rPr>
          <w:rFonts w:ascii="Arial" w:eastAsia="Arial" w:hAnsi="Arial" w:cs="Arial"/>
        </w:rPr>
        <w:t>izgradnja i uređenje pješačke šetnice</w:t>
      </w:r>
    </w:p>
    <w:p w:rsidR="00A312A3" w:rsidRDefault="00AF1825" w:rsidP="00AF1825">
      <w:pPr>
        <w:numPr>
          <w:ilvl w:val="0"/>
          <w:numId w:val="40"/>
        </w:numPr>
        <w:tabs>
          <w:tab w:val="left" w:pos="1204"/>
        </w:tabs>
        <w:spacing w:line="239" w:lineRule="auto"/>
        <w:ind w:left="1204" w:hanging="417"/>
        <w:rPr>
          <w:rFonts w:ascii="Arial" w:eastAsia="Arial" w:hAnsi="Arial" w:cs="Arial"/>
        </w:rPr>
      </w:pPr>
      <w:r>
        <w:rPr>
          <w:rFonts w:ascii="Arial" w:eastAsia="Arial" w:hAnsi="Arial" w:cs="Arial"/>
        </w:rPr>
        <w:t>uređenje zaštitnog zelenog pojasa.</w:t>
      </w:r>
    </w:p>
    <w:p w:rsidR="00A312A3" w:rsidRDefault="00AF1825">
      <w:pPr>
        <w:spacing w:line="241" w:lineRule="auto"/>
        <w:ind w:left="364" w:right="340"/>
        <w:jc w:val="both"/>
        <w:rPr>
          <w:sz w:val="20"/>
          <w:szCs w:val="20"/>
        </w:rPr>
      </w:pPr>
      <w:r>
        <w:rPr>
          <w:rFonts w:ascii="Arial" w:eastAsia="Arial" w:hAnsi="Arial" w:cs="Arial"/>
        </w:rPr>
        <w:t>Navedeni kapaciteti odnose se kumulativno za cijeli lučkiprostor a planom užeg područja treba odrediti optimalni broj vezova ovisno o prostornim mogućnostima i maritimnim uvjetima.</w:t>
      </w:r>
    </w:p>
    <w:p w:rsidR="00A312A3" w:rsidRDefault="00A312A3">
      <w:pPr>
        <w:spacing w:line="200" w:lineRule="exact"/>
        <w:rPr>
          <w:sz w:val="20"/>
          <w:szCs w:val="20"/>
        </w:rPr>
      </w:pPr>
    </w:p>
    <w:p w:rsidR="00A312A3" w:rsidRDefault="00A312A3">
      <w:pPr>
        <w:spacing w:line="261" w:lineRule="exact"/>
        <w:rPr>
          <w:sz w:val="20"/>
          <w:szCs w:val="20"/>
        </w:rPr>
      </w:pPr>
    </w:p>
    <w:p w:rsidR="00A312A3" w:rsidRDefault="00AF1825">
      <w:pPr>
        <w:ind w:left="9184"/>
        <w:rPr>
          <w:sz w:val="20"/>
          <w:szCs w:val="20"/>
        </w:rPr>
      </w:pPr>
      <w:r>
        <w:rPr>
          <w:rFonts w:ascii="Arial" w:eastAsia="Arial" w:hAnsi="Arial" w:cs="Arial"/>
        </w:rPr>
        <w:t>19</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00" w:lineRule="exact"/>
        <w:rPr>
          <w:sz w:val="20"/>
          <w:szCs w:val="20"/>
        </w:rPr>
      </w:pPr>
      <w:bookmarkStart w:id="18" w:name="page20"/>
      <w:bookmarkEnd w:id="18"/>
    </w:p>
    <w:p w:rsidR="00A312A3" w:rsidRDefault="00A312A3">
      <w:pPr>
        <w:spacing w:line="255" w:lineRule="exact"/>
        <w:rPr>
          <w:sz w:val="20"/>
          <w:szCs w:val="20"/>
        </w:rPr>
      </w:pPr>
    </w:p>
    <w:p w:rsidR="00A312A3" w:rsidRDefault="00AF1825">
      <w:pPr>
        <w:spacing w:line="252" w:lineRule="auto"/>
        <w:ind w:left="364" w:right="340"/>
        <w:jc w:val="both"/>
        <w:rPr>
          <w:sz w:val="20"/>
          <w:szCs w:val="20"/>
        </w:rPr>
      </w:pPr>
      <w:r>
        <w:rPr>
          <w:rFonts w:ascii="Arial" w:eastAsia="Arial" w:hAnsi="Arial" w:cs="Arial"/>
        </w:rPr>
        <w:t>Unutar lučkog prostora koji se tretira kao pripadajući prostor luke moguće je izgraditi servisno-uslužne, skladišne, ugostiteljske, trgovačke, sportsko-rekreacijske i zabavne građevine.</w:t>
      </w:r>
    </w:p>
    <w:p w:rsidR="00A312A3" w:rsidRDefault="00AF1825">
      <w:pPr>
        <w:ind w:left="364" w:right="360"/>
        <w:jc w:val="both"/>
        <w:rPr>
          <w:sz w:val="20"/>
          <w:szCs w:val="20"/>
        </w:rPr>
      </w:pPr>
      <w:r>
        <w:rPr>
          <w:rFonts w:ascii="Arial" w:eastAsia="Arial" w:hAnsi="Arial" w:cs="Arial"/>
        </w:rPr>
        <w:t>Planom dozvoljena izgrađenost zone je 10% kopnene površine zone uz uvjet da visina vijenca pratećih sadržaja ne prelazi 7.0 m</w:t>
      </w:r>
    </w:p>
    <w:p w:rsidR="00A312A3" w:rsidRDefault="00A312A3">
      <w:pPr>
        <w:spacing w:line="216" w:lineRule="exact"/>
        <w:rPr>
          <w:sz w:val="20"/>
          <w:szCs w:val="20"/>
        </w:rPr>
      </w:pPr>
    </w:p>
    <w:p w:rsidR="00A312A3" w:rsidRDefault="00AF1825">
      <w:pPr>
        <w:ind w:left="364"/>
        <w:rPr>
          <w:sz w:val="20"/>
          <w:szCs w:val="20"/>
        </w:rPr>
      </w:pPr>
      <w:r>
        <w:rPr>
          <w:rFonts w:ascii="Arial" w:eastAsia="Arial" w:hAnsi="Arial" w:cs="Arial"/>
        </w:rPr>
        <w:t>Opći uvjeti gradnje i uređenja luka:</w:t>
      </w:r>
    </w:p>
    <w:p w:rsidR="00A312A3" w:rsidRDefault="00A312A3">
      <w:pPr>
        <w:spacing w:line="38" w:lineRule="exact"/>
        <w:rPr>
          <w:sz w:val="20"/>
          <w:szCs w:val="20"/>
        </w:rPr>
      </w:pPr>
    </w:p>
    <w:p w:rsidR="00A312A3" w:rsidRDefault="00AF1825" w:rsidP="00AF1825">
      <w:pPr>
        <w:numPr>
          <w:ilvl w:val="0"/>
          <w:numId w:val="41"/>
        </w:numPr>
        <w:tabs>
          <w:tab w:val="left" w:pos="546"/>
        </w:tabs>
        <w:spacing w:line="239" w:lineRule="auto"/>
        <w:ind w:left="364" w:hanging="4"/>
        <w:jc w:val="both"/>
        <w:rPr>
          <w:rFonts w:ascii="Arial" w:eastAsia="Arial" w:hAnsi="Arial" w:cs="Arial"/>
        </w:rPr>
      </w:pPr>
      <w:r>
        <w:rPr>
          <w:rFonts w:ascii="Arial" w:eastAsia="Arial" w:hAnsi="Arial" w:cs="Arial"/>
        </w:rPr>
        <w:t>za gradnju nove lučke infrastrukture ili rekonstrukciju postojeće lučke infrastrukture koji za posljedicu ima urbanu preobrazbu izgrađenog dijela obalnog pojasa ili izgradnju i uređenje neuređenog dijela istog obvezna je izrada UPU-a kojim se određuje prostorno i funkcionalno rješenje.</w:t>
      </w:r>
    </w:p>
    <w:p w:rsidR="00A312A3" w:rsidRDefault="00A312A3">
      <w:pPr>
        <w:spacing w:line="2" w:lineRule="exact"/>
        <w:rPr>
          <w:rFonts w:ascii="Arial" w:eastAsia="Arial" w:hAnsi="Arial" w:cs="Arial"/>
        </w:rPr>
      </w:pPr>
    </w:p>
    <w:p w:rsidR="00A312A3" w:rsidRDefault="00AF1825" w:rsidP="00AF1825">
      <w:pPr>
        <w:numPr>
          <w:ilvl w:val="0"/>
          <w:numId w:val="41"/>
        </w:numPr>
        <w:tabs>
          <w:tab w:val="left" w:pos="544"/>
        </w:tabs>
        <w:ind w:left="364" w:hanging="4"/>
        <w:jc w:val="both"/>
        <w:rPr>
          <w:rFonts w:ascii="Arial" w:eastAsia="Arial" w:hAnsi="Arial" w:cs="Arial"/>
        </w:rPr>
      </w:pPr>
      <w:r>
        <w:rPr>
          <w:rFonts w:ascii="Arial" w:eastAsia="Arial" w:hAnsi="Arial" w:cs="Arial"/>
        </w:rPr>
        <w:t>u lukama se mogu formirati sljedeći sadržaji: šetnice, zelene površine, benzinske i plinske postaje, trgovine, sportsko-rekreacijski i ugostiteljsko uslužni sadržaji, skladišta otpada u lukama u skladu s obvezama u vezi gospodarenja otpadom u lukama, građevine maritimne zaštite, pratećim infrastrukturni sustavi i sl.,</w:t>
      </w:r>
    </w:p>
    <w:p w:rsidR="00A312A3" w:rsidRDefault="00AF1825" w:rsidP="00AF1825">
      <w:pPr>
        <w:numPr>
          <w:ilvl w:val="0"/>
          <w:numId w:val="41"/>
        </w:numPr>
        <w:tabs>
          <w:tab w:val="left" w:pos="515"/>
        </w:tabs>
        <w:spacing w:line="239" w:lineRule="auto"/>
        <w:ind w:left="364" w:hanging="4"/>
        <w:jc w:val="both"/>
        <w:rPr>
          <w:rFonts w:ascii="Arial" w:eastAsia="Arial" w:hAnsi="Arial" w:cs="Arial"/>
        </w:rPr>
      </w:pPr>
      <w:r>
        <w:rPr>
          <w:rFonts w:ascii="Arial" w:eastAsia="Arial" w:hAnsi="Arial" w:cs="Arial"/>
        </w:rPr>
        <w:t>u postojećim lučkim područjima moguće je u skladu s prostornim mogućnostima odrediti zone korištenja – javni promet, komunalni vez, nautički vez - bez izrade UPU-a ukoliko se koristi postojeća lučka infrastruktura, odnosno nema graditeljskih zahvata u moru,</w:t>
      </w:r>
    </w:p>
    <w:p w:rsidR="00A312A3" w:rsidRDefault="00A312A3">
      <w:pPr>
        <w:spacing w:line="2" w:lineRule="exact"/>
        <w:rPr>
          <w:rFonts w:ascii="Arial" w:eastAsia="Arial" w:hAnsi="Arial" w:cs="Arial"/>
        </w:rPr>
      </w:pPr>
    </w:p>
    <w:p w:rsidR="00A312A3" w:rsidRDefault="00AF1825" w:rsidP="00AF1825">
      <w:pPr>
        <w:numPr>
          <w:ilvl w:val="0"/>
          <w:numId w:val="41"/>
        </w:numPr>
        <w:tabs>
          <w:tab w:val="left" w:pos="504"/>
        </w:tabs>
        <w:ind w:left="504" w:hanging="144"/>
        <w:rPr>
          <w:rFonts w:ascii="Arial" w:eastAsia="Arial" w:hAnsi="Arial" w:cs="Arial"/>
        </w:rPr>
      </w:pPr>
      <w:r>
        <w:rPr>
          <w:rFonts w:ascii="Arial" w:eastAsia="Arial" w:hAnsi="Arial" w:cs="Arial"/>
        </w:rPr>
        <w:t>potrebno je onemogućiti negativni utjecaj na plaže.</w:t>
      </w:r>
    </w:p>
    <w:p w:rsidR="00A312A3" w:rsidRDefault="00A312A3">
      <w:pPr>
        <w:spacing w:line="217" w:lineRule="exact"/>
        <w:rPr>
          <w:sz w:val="20"/>
          <w:szCs w:val="20"/>
        </w:rPr>
      </w:pPr>
    </w:p>
    <w:p w:rsidR="00A312A3" w:rsidRDefault="00AF1825">
      <w:pPr>
        <w:ind w:right="-363"/>
        <w:jc w:val="center"/>
        <w:rPr>
          <w:sz w:val="20"/>
          <w:szCs w:val="20"/>
        </w:rPr>
      </w:pPr>
      <w:r>
        <w:rPr>
          <w:rFonts w:ascii="Arial" w:eastAsia="Arial" w:hAnsi="Arial" w:cs="Arial"/>
        </w:rPr>
        <w:t>Članak 69.</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40a. koji glasi:</w:t>
      </w:r>
    </w:p>
    <w:p w:rsidR="00A312A3" w:rsidRDefault="00A312A3">
      <w:pPr>
        <w:spacing w:line="216" w:lineRule="exact"/>
        <w:rPr>
          <w:sz w:val="20"/>
          <w:szCs w:val="20"/>
        </w:rPr>
      </w:pPr>
    </w:p>
    <w:p w:rsidR="00A312A3" w:rsidRDefault="00AF1825">
      <w:pPr>
        <w:spacing w:line="252" w:lineRule="auto"/>
        <w:ind w:left="364" w:right="360"/>
        <w:rPr>
          <w:sz w:val="20"/>
          <w:szCs w:val="20"/>
        </w:rPr>
      </w:pPr>
      <w:r>
        <w:rPr>
          <w:rFonts w:ascii="Arial" w:eastAsia="Arial" w:hAnsi="Arial" w:cs="Arial"/>
        </w:rPr>
        <w:t>Planom se utvrđuje obveza izrade urbanističkih planova uređenja za izgradnju (uređenje) i/ili rekonstrukciju unutar obalnog pojasa i područja morske luke. Iznimno izrada UPU-a nije obvezna u slučajevima:</w:t>
      </w:r>
    </w:p>
    <w:p w:rsidR="00A312A3" w:rsidRDefault="00AF1825" w:rsidP="00AF1825">
      <w:pPr>
        <w:numPr>
          <w:ilvl w:val="0"/>
          <w:numId w:val="42"/>
        </w:numPr>
        <w:tabs>
          <w:tab w:val="left" w:pos="1072"/>
        </w:tabs>
        <w:spacing w:line="239" w:lineRule="auto"/>
        <w:ind w:left="1084" w:right="360" w:hanging="364"/>
        <w:rPr>
          <w:rFonts w:ascii="Symbol" w:eastAsia="Symbol" w:hAnsi="Symbol" w:cs="Symbol"/>
        </w:rPr>
      </w:pPr>
      <w:r>
        <w:rPr>
          <w:rFonts w:ascii="Arial" w:eastAsia="Arial" w:hAnsi="Arial" w:cs="Arial"/>
        </w:rPr>
        <w:t>sanacije ili izvođenja radova na održavanju zatečene lučke infrastrukture i ostalog dijela obale u zatečenom obliku,</w:t>
      </w:r>
    </w:p>
    <w:p w:rsidR="00A312A3" w:rsidRDefault="00AF1825" w:rsidP="00AF1825">
      <w:pPr>
        <w:numPr>
          <w:ilvl w:val="0"/>
          <w:numId w:val="42"/>
        </w:numPr>
        <w:tabs>
          <w:tab w:val="left" w:pos="1072"/>
        </w:tabs>
        <w:spacing w:line="239" w:lineRule="auto"/>
        <w:ind w:left="1084" w:right="340" w:hanging="364"/>
        <w:rPr>
          <w:rFonts w:ascii="Symbol" w:eastAsia="Symbol" w:hAnsi="Symbol" w:cs="Symbol"/>
        </w:rPr>
      </w:pPr>
      <w:r>
        <w:rPr>
          <w:rFonts w:ascii="Arial" w:eastAsia="Arial" w:hAnsi="Arial" w:cs="Arial"/>
        </w:rPr>
        <w:t>radi odmuljivanja luke u skladu s prethodno izrađenom Studijom odmuljivanja za područje luke,</w:t>
      </w:r>
    </w:p>
    <w:p w:rsidR="00A312A3" w:rsidRDefault="00AF1825" w:rsidP="00AF1825">
      <w:pPr>
        <w:numPr>
          <w:ilvl w:val="0"/>
          <w:numId w:val="42"/>
        </w:numPr>
        <w:tabs>
          <w:tab w:val="left" w:pos="1064"/>
        </w:tabs>
        <w:spacing w:line="237" w:lineRule="auto"/>
        <w:ind w:left="1064" w:hanging="344"/>
        <w:rPr>
          <w:rFonts w:ascii="Symbol" w:eastAsia="Symbol" w:hAnsi="Symbol" w:cs="Symbol"/>
        </w:rPr>
      </w:pPr>
      <w:r>
        <w:rPr>
          <w:rFonts w:ascii="Arial" w:eastAsia="Arial" w:hAnsi="Arial" w:cs="Arial"/>
        </w:rPr>
        <w:t>održavanja zone prirodne obale,</w:t>
      </w:r>
    </w:p>
    <w:p w:rsidR="00A312A3" w:rsidRDefault="00AF1825" w:rsidP="00AF1825">
      <w:pPr>
        <w:numPr>
          <w:ilvl w:val="0"/>
          <w:numId w:val="42"/>
        </w:numPr>
        <w:tabs>
          <w:tab w:val="left" w:pos="1072"/>
        </w:tabs>
        <w:spacing w:line="239" w:lineRule="auto"/>
        <w:ind w:left="1084" w:right="340" w:hanging="364"/>
        <w:rPr>
          <w:rFonts w:ascii="Symbol" w:eastAsia="Symbol" w:hAnsi="Symbol" w:cs="Symbol"/>
        </w:rPr>
      </w:pPr>
      <w:r>
        <w:rPr>
          <w:rFonts w:ascii="Arial" w:eastAsia="Arial" w:hAnsi="Arial" w:cs="Arial"/>
        </w:rPr>
        <w:t>uređenja parkovno uređenih površina, pješačkih i biciklističkih staza, prometnih površina i slično, ukoliko se ne nasipava prirodna obala,</w:t>
      </w:r>
    </w:p>
    <w:p w:rsidR="00A312A3" w:rsidRDefault="00AF1825" w:rsidP="00AF1825">
      <w:pPr>
        <w:numPr>
          <w:ilvl w:val="0"/>
          <w:numId w:val="42"/>
        </w:numPr>
        <w:tabs>
          <w:tab w:val="left" w:pos="1064"/>
        </w:tabs>
        <w:ind w:left="1064" w:hanging="344"/>
        <w:rPr>
          <w:rFonts w:ascii="Symbol" w:eastAsia="Symbol" w:hAnsi="Symbol" w:cs="Symbol"/>
        </w:rPr>
      </w:pPr>
      <w:r>
        <w:rPr>
          <w:rFonts w:ascii="Arial" w:eastAsia="Arial" w:hAnsi="Arial" w:cs="Arial"/>
        </w:rPr>
        <w:t>prihrane plaža.</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70.</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41. mijenja se i glasi:</w:t>
      </w:r>
    </w:p>
    <w:p w:rsidR="00A312A3" w:rsidRDefault="00A312A3">
      <w:pPr>
        <w:spacing w:line="216" w:lineRule="exact"/>
        <w:rPr>
          <w:sz w:val="20"/>
          <w:szCs w:val="20"/>
        </w:rPr>
      </w:pPr>
    </w:p>
    <w:p w:rsidR="00A312A3" w:rsidRDefault="00AF1825">
      <w:pPr>
        <w:spacing w:line="257" w:lineRule="auto"/>
        <w:ind w:left="364"/>
        <w:rPr>
          <w:sz w:val="20"/>
          <w:szCs w:val="20"/>
        </w:rPr>
      </w:pPr>
      <w:r>
        <w:rPr>
          <w:rFonts w:ascii="Arial" w:eastAsia="Arial" w:hAnsi="Arial" w:cs="Arial"/>
        </w:rPr>
        <w:t>Na prostoru glavne mjesne luke Privlaka dozvoljava se izgradnja novih građevina pretežno poslovnih i uslužnih sadržaja prema sljedećim uvjetima:</w:t>
      </w:r>
    </w:p>
    <w:p w:rsidR="00A312A3" w:rsidRDefault="00A312A3">
      <w:pPr>
        <w:spacing w:line="1" w:lineRule="exact"/>
        <w:rPr>
          <w:sz w:val="20"/>
          <w:szCs w:val="20"/>
        </w:rPr>
      </w:pPr>
    </w:p>
    <w:p w:rsidR="00A312A3" w:rsidRDefault="00AF1825" w:rsidP="00AF1825">
      <w:pPr>
        <w:numPr>
          <w:ilvl w:val="0"/>
          <w:numId w:val="43"/>
        </w:numPr>
        <w:tabs>
          <w:tab w:val="left" w:pos="364"/>
        </w:tabs>
        <w:ind w:left="364" w:hanging="364"/>
        <w:rPr>
          <w:rFonts w:ascii="MS Mincho" w:eastAsia="MS Mincho" w:hAnsi="MS Mincho" w:cs="MS Mincho"/>
        </w:rPr>
      </w:pPr>
      <w:r>
        <w:rPr>
          <w:rFonts w:ascii="Arial" w:eastAsia="Arial" w:hAnsi="Arial" w:cs="Arial"/>
        </w:rPr>
        <w:t>nove građevine smjestiti do pokosa koji zatvara prostor luke</w:t>
      </w:r>
    </w:p>
    <w:p w:rsidR="00A312A3" w:rsidRDefault="00A312A3">
      <w:pPr>
        <w:spacing w:line="15" w:lineRule="exact"/>
        <w:rPr>
          <w:rFonts w:ascii="MS Mincho" w:eastAsia="MS Mincho" w:hAnsi="MS Mincho" w:cs="MS Mincho"/>
        </w:rPr>
      </w:pPr>
    </w:p>
    <w:p w:rsidR="00A312A3" w:rsidRDefault="00AF1825" w:rsidP="00AF1825">
      <w:pPr>
        <w:numPr>
          <w:ilvl w:val="0"/>
          <w:numId w:val="43"/>
        </w:numPr>
        <w:tabs>
          <w:tab w:val="left" w:pos="364"/>
        </w:tabs>
        <w:ind w:left="364" w:hanging="364"/>
        <w:rPr>
          <w:rFonts w:ascii="MS Mincho" w:eastAsia="MS Mincho" w:hAnsi="MS Mincho" w:cs="MS Mincho"/>
        </w:rPr>
      </w:pPr>
      <w:r>
        <w:rPr>
          <w:rFonts w:ascii="Arial" w:eastAsia="Arial" w:hAnsi="Arial" w:cs="Arial"/>
        </w:rPr>
        <w:t>oblikovno formirati kontinuiranu fasadu (moguće je i niz) koja će tlocrtno slijediti liniju pokosa</w:t>
      </w:r>
    </w:p>
    <w:p w:rsidR="00A312A3" w:rsidRDefault="00A312A3">
      <w:pPr>
        <w:spacing w:line="13" w:lineRule="exact"/>
        <w:rPr>
          <w:rFonts w:ascii="MS Mincho" w:eastAsia="MS Mincho" w:hAnsi="MS Mincho" w:cs="MS Mincho"/>
        </w:rPr>
      </w:pPr>
    </w:p>
    <w:p w:rsidR="00A312A3" w:rsidRDefault="00AF1825" w:rsidP="00AF1825">
      <w:pPr>
        <w:numPr>
          <w:ilvl w:val="0"/>
          <w:numId w:val="43"/>
        </w:numPr>
        <w:tabs>
          <w:tab w:val="left" w:pos="364"/>
        </w:tabs>
        <w:ind w:left="364" w:hanging="364"/>
        <w:rPr>
          <w:rFonts w:ascii="MS Mincho" w:eastAsia="MS Mincho" w:hAnsi="MS Mincho" w:cs="MS Mincho"/>
        </w:rPr>
      </w:pPr>
      <w:r>
        <w:rPr>
          <w:rFonts w:ascii="Arial" w:eastAsia="Arial" w:hAnsi="Arial" w:cs="Arial"/>
        </w:rPr>
        <w:t>visinu građevina prilagoditi pokosu tako da slijedi liniju uređenog terena</w:t>
      </w:r>
    </w:p>
    <w:p w:rsidR="00A312A3" w:rsidRDefault="00A312A3">
      <w:pPr>
        <w:spacing w:line="15" w:lineRule="exact"/>
        <w:rPr>
          <w:rFonts w:ascii="MS Mincho" w:eastAsia="MS Mincho" w:hAnsi="MS Mincho" w:cs="MS Mincho"/>
        </w:rPr>
      </w:pPr>
    </w:p>
    <w:p w:rsidR="00A312A3" w:rsidRDefault="00AF1825" w:rsidP="00AF1825">
      <w:pPr>
        <w:numPr>
          <w:ilvl w:val="0"/>
          <w:numId w:val="43"/>
        </w:numPr>
        <w:tabs>
          <w:tab w:val="left" w:pos="364"/>
        </w:tabs>
        <w:ind w:left="364" w:hanging="364"/>
        <w:rPr>
          <w:rFonts w:ascii="MS Mincho" w:eastAsia="MS Mincho" w:hAnsi="MS Mincho" w:cs="MS Mincho"/>
        </w:rPr>
      </w:pPr>
      <w:r>
        <w:rPr>
          <w:rFonts w:ascii="Arial" w:eastAsia="Arial" w:hAnsi="Arial" w:cs="Arial"/>
        </w:rPr>
        <w:t>u prizemlju smjestiti isključivo javne sadržaje</w:t>
      </w:r>
    </w:p>
    <w:p w:rsidR="00A312A3" w:rsidRDefault="00A312A3">
      <w:pPr>
        <w:spacing w:line="232" w:lineRule="exact"/>
        <w:rPr>
          <w:sz w:val="20"/>
          <w:szCs w:val="20"/>
        </w:rPr>
      </w:pPr>
    </w:p>
    <w:p w:rsidR="00A312A3" w:rsidRDefault="00AF1825">
      <w:pPr>
        <w:ind w:right="-363"/>
        <w:jc w:val="center"/>
        <w:rPr>
          <w:sz w:val="20"/>
          <w:szCs w:val="20"/>
        </w:rPr>
      </w:pPr>
      <w:r>
        <w:rPr>
          <w:rFonts w:ascii="Arial" w:eastAsia="Arial" w:hAnsi="Arial" w:cs="Arial"/>
        </w:rPr>
        <w:t>Članak 71.</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42. mijenja se i glasi:</w:t>
      </w:r>
    </w:p>
    <w:p w:rsidR="00A312A3" w:rsidRDefault="00A312A3">
      <w:pPr>
        <w:spacing w:line="215" w:lineRule="exact"/>
        <w:rPr>
          <w:sz w:val="20"/>
          <w:szCs w:val="20"/>
        </w:rPr>
      </w:pPr>
    </w:p>
    <w:p w:rsidR="00A312A3" w:rsidRDefault="00AF1825">
      <w:pPr>
        <w:spacing w:line="252" w:lineRule="auto"/>
        <w:ind w:left="364"/>
        <w:jc w:val="both"/>
        <w:rPr>
          <w:sz w:val="20"/>
          <w:szCs w:val="20"/>
        </w:rPr>
      </w:pPr>
      <w:r>
        <w:rPr>
          <w:rFonts w:ascii="Arial" w:eastAsia="Arial" w:hAnsi="Arial" w:cs="Arial"/>
        </w:rPr>
        <w:t>Uređena morska plaža (R3) je javna, nadzirana i pristupačna svima pod jednakim uvjetima s kopnene i morske strane uključivo i osobama s poteškoćama u kretanju, većim dijelom uređenog i izmijenjenog prirodnog obilježja, te infrastrukturno i sadržajno (tuševi, kabine i sanitarni uređaji) uređen kopneni prostor neposredno povezan s morem, označen i zaštićen s morske strane.</w:t>
      </w:r>
    </w:p>
    <w:p w:rsidR="00A312A3" w:rsidRDefault="00A312A3">
      <w:pPr>
        <w:spacing w:line="205" w:lineRule="exact"/>
        <w:rPr>
          <w:sz w:val="20"/>
          <w:szCs w:val="20"/>
        </w:rPr>
      </w:pPr>
    </w:p>
    <w:p w:rsidR="00A312A3" w:rsidRDefault="00AF1825">
      <w:pPr>
        <w:ind w:right="-363"/>
        <w:jc w:val="center"/>
        <w:rPr>
          <w:sz w:val="20"/>
          <w:szCs w:val="20"/>
        </w:rPr>
      </w:pPr>
      <w:r>
        <w:rPr>
          <w:rFonts w:ascii="Arial" w:eastAsia="Arial" w:hAnsi="Arial" w:cs="Arial"/>
        </w:rPr>
        <w:t>Članak 72.</w:t>
      </w:r>
    </w:p>
    <w:p w:rsidR="00A312A3" w:rsidRDefault="00A312A3">
      <w:pPr>
        <w:spacing w:line="200" w:lineRule="exact"/>
        <w:rPr>
          <w:sz w:val="20"/>
          <w:szCs w:val="20"/>
        </w:rPr>
      </w:pPr>
    </w:p>
    <w:p w:rsidR="00A312A3" w:rsidRDefault="00A312A3">
      <w:pPr>
        <w:spacing w:line="209" w:lineRule="exact"/>
        <w:rPr>
          <w:sz w:val="20"/>
          <w:szCs w:val="20"/>
        </w:rPr>
      </w:pPr>
    </w:p>
    <w:p w:rsidR="00A312A3" w:rsidRDefault="00AF1825">
      <w:pPr>
        <w:ind w:left="9184"/>
        <w:rPr>
          <w:sz w:val="20"/>
          <w:szCs w:val="20"/>
        </w:rPr>
      </w:pPr>
      <w:r>
        <w:rPr>
          <w:rFonts w:ascii="Arial" w:eastAsia="Arial" w:hAnsi="Arial" w:cs="Arial"/>
        </w:rPr>
        <w:t>20</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00" w:lineRule="exact"/>
        <w:rPr>
          <w:sz w:val="20"/>
          <w:szCs w:val="20"/>
        </w:rPr>
      </w:pPr>
      <w:bookmarkStart w:id="19" w:name="page21"/>
      <w:bookmarkEnd w:id="19"/>
    </w:p>
    <w:p w:rsidR="00A312A3" w:rsidRDefault="00A312A3">
      <w:pPr>
        <w:spacing w:line="255" w:lineRule="exact"/>
        <w:rPr>
          <w:sz w:val="20"/>
          <w:szCs w:val="20"/>
        </w:rPr>
      </w:pPr>
    </w:p>
    <w:p w:rsidR="00A312A3" w:rsidRDefault="00AF1825">
      <w:pPr>
        <w:ind w:left="300"/>
        <w:rPr>
          <w:sz w:val="20"/>
          <w:szCs w:val="20"/>
        </w:rPr>
      </w:pPr>
      <w:r>
        <w:rPr>
          <w:rFonts w:ascii="Arial" w:eastAsia="Arial" w:hAnsi="Arial" w:cs="Arial"/>
        </w:rPr>
        <w:t>Članak 43. mijenja se i glasi:</w:t>
      </w:r>
    </w:p>
    <w:p w:rsidR="00A312A3" w:rsidRDefault="00A312A3">
      <w:pPr>
        <w:spacing w:line="253" w:lineRule="exact"/>
        <w:rPr>
          <w:sz w:val="20"/>
          <w:szCs w:val="20"/>
        </w:rPr>
      </w:pPr>
    </w:p>
    <w:p w:rsidR="00A312A3" w:rsidRDefault="00AF1825">
      <w:pPr>
        <w:spacing w:line="277" w:lineRule="auto"/>
        <w:ind w:left="300"/>
        <w:rPr>
          <w:sz w:val="20"/>
          <w:szCs w:val="20"/>
        </w:rPr>
      </w:pPr>
      <w:r>
        <w:rPr>
          <w:rFonts w:ascii="Arial" w:eastAsia="Arial" w:hAnsi="Arial" w:cs="Arial"/>
        </w:rPr>
        <w:t>Planom je dozvoljava izgradnja i uređenje uređenih morskih plaža unutar GP naselja, a prema sljedećim uvjetima:</w:t>
      </w:r>
    </w:p>
    <w:p w:rsidR="00A312A3" w:rsidRDefault="00A312A3">
      <w:pPr>
        <w:spacing w:line="175" w:lineRule="exact"/>
        <w:rPr>
          <w:sz w:val="20"/>
          <w:szCs w:val="20"/>
        </w:rPr>
      </w:pPr>
    </w:p>
    <w:p w:rsidR="00A312A3" w:rsidRDefault="00AF1825" w:rsidP="00AF1825">
      <w:pPr>
        <w:numPr>
          <w:ilvl w:val="0"/>
          <w:numId w:val="44"/>
        </w:numPr>
        <w:tabs>
          <w:tab w:val="left" w:pos="300"/>
        </w:tabs>
        <w:ind w:left="300" w:hanging="297"/>
        <w:rPr>
          <w:rFonts w:ascii="Arial" w:eastAsia="Arial" w:hAnsi="Arial" w:cs="Arial"/>
        </w:rPr>
      </w:pPr>
      <w:r>
        <w:rPr>
          <w:rFonts w:ascii="Arial" w:eastAsia="Arial" w:hAnsi="Arial" w:cs="Arial"/>
        </w:rPr>
        <w:t>obavezno osigurati prohodnost javnog dužobalnog pojasa</w:t>
      </w:r>
    </w:p>
    <w:p w:rsidR="00A312A3" w:rsidRDefault="00A312A3">
      <w:pPr>
        <w:spacing w:line="37" w:lineRule="exact"/>
        <w:rPr>
          <w:rFonts w:ascii="Arial" w:eastAsia="Arial" w:hAnsi="Arial" w:cs="Arial"/>
        </w:rPr>
      </w:pPr>
    </w:p>
    <w:p w:rsidR="00A312A3" w:rsidRDefault="00AF1825" w:rsidP="00AF1825">
      <w:pPr>
        <w:numPr>
          <w:ilvl w:val="0"/>
          <w:numId w:val="44"/>
        </w:numPr>
        <w:tabs>
          <w:tab w:val="left" w:pos="300"/>
        </w:tabs>
        <w:ind w:left="300" w:right="20" w:hanging="297"/>
        <w:rPr>
          <w:rFonts w:ascii="Arial" w:eastAsia="Arial" w:hAnsi="Arial" w:cs="Arial"/>
        </w:rPr>
      </w:pPr>
      <w:r>
        <w:rPr>
          <w:rFonts w:ascii="Arial" w:eastAsia="Arial" w:hAnsi="Arial" w:cs="Arial"/>
        </w:rPr>
        <w:t>urediti, a po potrebi i nasuti obalni pojasa radi oblikovanja javnog prostora za sunčanje u slučajevima kada morfologija prirodne obale to uvjetuje,</w:t>
      </w:r>
    </w:p>
    <w:p w:rsidR="00A312A3" w:rsidRDefault="00AF1825" w:rsidP="00AF1825">
      <w:pPr>
        <w:numPr>
          <w:ilvl w:val="0"/>
          <w:numId w:val="44"/>
        </w:numPr>
        <w:tabs>
          <w:tab w:val="left" w:pos="300"/>
        </w:tabs>
        <w:ind w:left="300" w:right="20" w:hanging="297"/>
        <w:rPr>
          <w:rFonts w:ascii="Arial" w:eastAsia="Arial" w:hAnsi="Arial" w:cs="Arial"/>
        </w:rPr>
      </w:pPr>
      <w:r>
        <w:rPr>
          <w:rFonts w:ascii="Arial" w:eastAsia="Arial" w:hAnsi="Arial" w:cs="Arial"/>
        </w:rPr>
        <w:t>predvidjeti postavu tuševa, kabina za presvlačenje i sanitarnih čvorova sukladno važećim standardima i pravilniku za javne plaže,</w:t>
      </w:r>
    </w:p>
    <w:p w:rsidR="00A312A3" w:rsidRDefault="00AF1825" w:rsidP="00AF1825">
      <w:pPr>
        <w:numPr>
          <w:ilvl w:val="0"/>
          <w:numId w:val="44"/>
        </w:numPr>
        <w:tabs>
          <w:tab w:val="left" w:pos="300"/>
        </w:tabs>
        <w:spacing w:line="239" w:lineRule="auto"/>
        <w:ind w:left="300" w:hanging="297"/>
        <w:rPr>
          <w:rFonts w:ascii="Arial" w:eastAsia="Arial" w:hAnsi="Arial" w:cs="Arial"/>
        </w:rPr>
      </w:pPr>
      <w:r>
        <w:rPr>
          <w:rFonts w:ascii="Arial" w:eastAsia="Arial" w:hAnsi="Arial" w:cs="Arial"/>
        </w:rPr>
        <w:t>respektirati postojeće zelenilo i oblikovno ga ukomponirati u planiranu organizaciju prostora</w:t>
      </w:r>
    </w:p>
    <w:p w:rsidR="00A312A3" w:rsidRDefault="00AF1825" w:rsidP="00AF1825">
      <w:pPr>
        <w:numPr>
          <w:ilvl w:val="0"/>
          <w:numId w:val="44"/>
        </w:numPr>
        <w:tabs>
          <w:tab w:val="left" w:pos="300"/>
        </w:tabs>
        <w:ind w:left="300" w:hanging="297"/>
        <w:rPr>
          <w:rFonts w:ascii="Arial" w:eastAsia="Arial" w:hAnsi="Arial" w:cs="Arial"/>
        </w:rPr>
      </w:pPr>
      <w:r>
        <w:rPr>
          <w:rFonts w:ascii="Arial" w:eastAsia="Arial" w:hAnsi="Arial" w:cs="Arial"/>
        </w:rPr>
        <w:t>osmisliti zaštitno zelenilo na rubovima zona i uz šetnicu,</w:t>
      </w:r>
    </w:p>
    <w:p w:rsidR="00A312A3" w:rsidRDefault="00A312A3">
      <w:pPr>
        <w:spacing w:line="1" w:lineRule="exact"/>
        <w:rPr>
          <w:rFonts w:ascii="Arial" w:eastAsia="Arial" w:hAnsi="Arial" w:cs="Arial"/>
        </w:rPr>
      </w:pPr>
    </w:p>
    <w:p w:rsidR="00A312A3" w:rsidRDefault="00AF1825" w:rsidP="00AF1825">
      <w:pPr>
        <w:numPr>
          <w:ilvl w:val="0"/>
          <w:numId w:val="44"/>
        </w:numPr>
        <w:tabs>
          <w:tab w:val="left" w:pos="300"/>
        </w:tabs>
        <w:ind w:left="300" w:right="20" w:hanging="297"/>
        <w:rPr>
          <w:rFonts w:ascii="Arial" w:eastAsia="Arial" w:hAnsi="Arial" w:cs="Arial"/>
        </w:rPr>
      </w:pPr>
      <w:r>
        <w:rPr>
          <w:rFonts w:ascii="Arial" w:eastAsia="Arial" w:hAnsi="Arial" w:cs="Arial"/>
        </w:rPr>
        <w:t>postava ostalog pratećeg sadržaja u funkciji kupanja i rekreacije: kiosci i pokretne naprave (rekreacijska oprema i oprema za dječju igru i slično),</w:t>
      </w:r>
    </w:p>
    <w:p w:rsidR="00A312A3" w:rsidRDefault="00AF1825" w:rsidP="00AF1825">
      <w:pPr>
        <w:numPr>
          <w:ilvl w:val="0"/>
          <w:numId w:val="44"/>
        </w:numPr>
        <w:tabs>
          <w:tab w:val="left" w:pos="300"/>
        </w:tabs>
        <w:ind w:left="300" w:hanging="297"/>
        <w:rPr>
          <w:rFonts w:ascii="Arial" w:eastAsia="Arial" w:hAnsi="Arial" w:cs="Arial"/>
        </w:rPr>
      </w:pPr>
      <w:r>
        <w:rPr>
          <w:rFonts w:ascii="Arial" w:eastAsia="Arial" w:hAnsi="Arial" w:cs="Arial"/>
        </w:rPr>
        <w:t>postaviti infrastrukturnu i komunalnu opremu (vodovodna, hidrantska, kanalizacijska, niskonaponska elektroenergetska infrastruktura, javna rasvjeta, telekomunikacija, i sl.),</w:t>
      </w:r>
    </w:p>
    <w:p w:rsidR="00A312A3" w:rsidRDefault="00AF1825" w:rsidP="00AF1825">
      <w:pPr>
        <w:numPr>
          <w:ilvl w:val="0"/>
          <w:numId w:val="44"/>
        </w:numPr>
        <w:tabs>
          <w:tab w:val="left" w:pos="300"/>
        </w:tabs>
        <w:ind w:left="300" w:hanging="297"/>
        <w:rPr>
          <w:rFonts w:ascii="Arial" w:eastAsia="Arial" w:hAnsi="Arial" w:cs="Arial"/>
        </w:rPr>
      </w:pPr>
      <w:r>
        <w:rPr>
          <w:rFonts w:ascii="Arial" w:eastAsia="Arial" w:hAnsi="Arial" w:cs="Arial"/>
        </w:rPr>
        <w:t>zgraditi potporne zidove za zaštitu od erozije,</w:t>
      </w:r>
    </w:p>
    <w:p w:rsidR="00A312A3" w:rsidRDefault="00AF1825" w:rsidP="00AF1825">
      <w:pPr>
        <w:numPr>
          <w:ilvl w:val="0"/>
          <w:numId w:val="44"/>
        </w:numPr>
        <w:tabs>
          <w:tab w:val="left" w:pos="300"/>
        </w:tabs>
        <w:spacing w:line="239" w:lineRule="auto"/>
        <w:ind w:left="300" w:hanging="297"/>
        <w:rPr>
          <w:rFonts w:ascii="Arial" w:eastAsia="Arial" w:hAnsi="Arial" w:cs="Arial"/>
        </w:rPr>
      </w:pPr>
      <w:r>
        <w:rPr>
          <w:rFonts w:ascii="Arial" w:eastAsia="Arial" w:hAnsi="Arial" w:cs="Arial"/>
        </w:rPr>
        <w:t>nanositi pijesak i šljunak na dijelove plaže (dohranjivanje)</w:t>
      </w:r>
    </w:p>
    <w:p w:rsidR="00A312A3" w:rsidRDefault="00A312A3">
      <w:pPr>
        <w:spacing w:line="216" w:lineRule="exact"/>
        <w:rPr>
          <w:sz w:val="20"/>
          <w:szCs w:val="20"/>
        </w:rPr>
      </w:pPr>
    </w:p>
    <w:p w:rsidR="00A312A3" w:rsidRDefault="00AF1825">
      <w:pPr>
        <w:jc w:val="center"/>
        <w:rPr>
          <w:sz w:val="20"/>
          <w:szCs w:val="20"/>
        </w:rPr>
      </w:pPr>
      <w:r>
        <w:rPr>
          <w:rFonts w:ascii="Arial" w:eastAsia="Arial" w:hAnsi="Arial" w:cs="Arial"/>
        </w:rPr>
        <w:t>Članak 73.</w:t>
      </w:r>
    </w:p>
    <w:p w:rsidR="00A312A3" w:rsidRDefault="00A312A3">
      <w:pPr>
        <w:spacing w:line="38" w:lineRule="exact"/>
        <w:rPr>
          <w:sz w:val="20"/>
          <w:szCs w:val="20"/>
        </w:rPr>
      </w:pPr>
    </w:p>
    <w:p w:rsidR="00A312A3" w:rsidRDefault="00AF1825">
      <w:pPr>
        <w:ind w:left="300"/>
        <w:rPr>
          <w:sz w:val="20"/>
          <w:szCs w:val="20"/>
        </w:rPr>
      </w:pPr>
      <w:r>
        <w:rPr>
          <w:rFonts w:ascii="Arial" w:eastAsia="Arial" w:hAnsi="Arial" w:cs="Arial"/>
        </w:rPr>
        <w:t>Dodaje se članak 43a. koji glasi:</w:t>
      </w:r>
    </w:p>
    <w:p w:rsidR="00A312A3" w:rsidRDefault="00A312A3">
      <w:pPr>
        <w:spacing w:line="215" w:lineRule="exact"/>
        <w:rPr>
          <w:sz w:val="20"/>
          <w:szCs w:val="20"/>
        </w:rPr>
      </w:pPr>
    </w:p>
    <w:p w:rsidR="00A312A3" w:rsidRDefault="00AF1825">
      <w:pPr>
        <w:ind w:left="300"/>
        <w:rPr>
          <w:sz w:val="20"/>
          <w:szCs w:val="20"/>
        </w:rPr>
      </w:pPr>
      <w:r>
        <w:rPr>
          <w:rFonts w:ascii="Arial" w:eastAsia="Arial" w:hAnsi="Arial" w:cs="Arial"/>
        </w:rPr>
        <w:t>U cilju zaštite morskog akvatorija potrebno je poduzimanje sljedećih aktivnosti:</w:t>
      </w:r>
    </w:p>
    <w:p w:rsidR="00A312A3" w:rsidRDefault="00A312A3">
      <w:pPr>
        <w:spacing w:line="38" w:lineRule="exact"/>
        <w:rPr>
          <w:sz w:val="20"/>
          <w:szCs w:val="20"/>
        </w:rPr>
      </w:pPr>
    </w:p>
    <w:p w:rsidR="00A312A3" w:rsidRDefault="00AF1825" w:rsidP="00AF1825">
      <w:pPr>
        <w:numPr>
          <w:ilvl w:val="0"/>
          <w:numId w:val="45"/>
        </w:numPr>
        <w:tabs>
          <w:tab w:val="left" w:pos="1000"/>
        </w:tabs>
        <w:ind w:left="1000" w:hanging="704"/>
        <w:rPr>
          <w:rFonts w:ascii="Symbol" w:eastAsia="Symbol" w:hAnsi="Symbol" w:cs="Symbol"/>
        </w:rPr>
      </w:pPr>
      <w:r>
        <w:rPr>
          <w:rFonts w:ascii="Arial" w:eastAsia="Arial" w:hAnsi="Arial" w:cs="Arial"/>
        </w:rPr>
        <w:t>osigurati zaštitu obale od erozije i nepovoljne promjene strukture tla</w:t>
      </w:r>
    </w:p>
    <w:p w:rsidR="00A312A3" w:rsidRDefault="00A312A3">
      <w:pPr>
        <w:spacing w:line="1" w:lineRule="exact"/>
        <w:rPr>
          <w:rFonts w:ascii="Symbol" w:eastAsia="Symbol" w:hAnsi="Symbol" w:cs="Symbol"/>
        </w:rPr>
      </w:pPr>
    </w:p>
    <w:p w:rsidR="00A312A3" w:rsidRDefault="00AF1825" w:rsidP="00AF1825">
      <w:pPr>
        <w:numPr>
          <w:ilvl w:val="0"/>
          <w:numId w:val="45"/>
        </w:numPr>
        <w:tabs>
          <w:tab w:val="left" w:pos="1000"/>
        </w:tabs>
        <w:spacing w:line="237" w:lineRule="auto"/>
        <w:ind w:left="1000" w:hanging="704"/>
        <w:rPr>
          <w:rFonts w:ascii="Symbol" w:eastAsia="Symbol" w:hAnsi="Symbol" w:cs="Symbol"/>
        </w:rPr>
      </w:pPr>
      <w:r>
        <w:rPr>
          <w:rFonts w:ascii="Arial" w:eastAsia="Arial" w:hAnsi="Arial" w:cs="Arial"/>
        </w:rPr>
        <w:t>osigurati održavanje dubine luka i lučkog akvatorija</w:t>
      </w:r>
    </w:p>
    <w:p w:rsidR="00A312A3" w:rsidRDefault="00A312A3">
      <w:pPr>
        <w:spacing w:line="200" w:lineRule="exact"/>
        <w:rPr>
          <w:sz w:val="20"/>
          <w:szCs w:val="20"/>
        </w:rPr>
      </w:pPr>
    </w:p>
    <w:p w:rsidR="00A312A3" w:rsidRDefault="00A312A3">
      <w:pPr>
        <w:spacing w:line="268" w:lineRule="exact"/>
        <w:rPr>
          <w:sz w:val="20"/>
          <w:szCs w:val="20"/>
        </w:rPr>
      </w:pPr>
    </w:p>
    <w:p w:rsidR="00A312A3" w:rsidRDefault="00AF1825">
      <w:pPr>
        <w:ind w:right="-299"/>
        <w:jc w:val="center"/>
        <w:rPr>
          <w:sz w:val="20"/>
          <w:szCs w:val="20"/>
        </w:rPr>
      </w:pPr>
      <w:r>
        <w:rPr>
          <w:rFonts w:ascii="Arial" w:eastAsia="Arial" w:hAnsi="Arial" w:cs="Arial"/>
        </w:rPr>
        <w:t>Članak 74.</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44a. koji glasi:</w:t>
      </w:r>
    </w:p>
    <w:p w:rsidR="00A312A3" w:rsidRDefault="00A312A3">
      <w:pPr>
        <w:spacing w:line="217" w:lineRule="exact"/>
        <w:rPr>
          <w:sz w:val="20"/>
          <w:szCs w:val="20"/>
        </w:rPr>
      </w:pPr>
    </w:p>
    <w:p w:rsidR="00A312A3" w:rsidRDefault="00AF1825">
      <w:pPr>
        <w:ind w:left="300"/>
        <w:rPr>
          <w:sz w:val="20"/>
          <w:szCs w:val="20"/>
        </w:rPr>
      </w:pPr>
      <w:r>
        <w:rPr>
          <w:rFonts w:ascii="Arial" w:eastAsia="Arial" w:hAnsi="Arial" w:cs="Arial"/>
        </w:rPr>
        <w:t>U području zone morske obale (plaža) i morskih luka (uključujući i izdvojene dijelove luka)</w:t>
      </w:r>
    </w:p>
    <w:p w:rsidR="00A312A3" w:rsidRDefault="00A312A3">
      <w:pPr>
        <w:spacing w:line="37" w:lineRule="exact"/>
        <w:rPr>
          <w:sz w:val="20"/>
          <w:szCs w:val="20"/>
        </w:rPr>
      </w:pPr>
    </w:p>
    <w:p w:rsidR="00A312A3" w:rsidRDefault="00AF1825">
      <w:pPr>
        <w:ind w:left="300"/>
        <w:rPr>
          <w:sz w:val="20"/>
          <w:szCs w:val="20"/>
        </w:rPr>
      </w:pPr>
      <w:r>
        <w:rPr>
          <w:rFonts w:ascii="Arial" w:eastAsia="Arial" w:hAnsi="Arial" w:cs="Arial"/>
        </w:rPr>
        <w:t>utvrđuju se uvjeti za izgradnju građevina:</w:t>
      </w:r>
    </w:p>
    <w:p w:rsidR="00A312A3" w:rsidRDefault="00AF1825" w:rsidP="00AF1825">
      <w:pPr>
        <w:numPr>
          <w:ilvl w:val="0"/>
          <w:numId w:val="46"/>
        </w:numPr>
        <w:tabs>
          <w:tab w:val="left" w:pos="564"/>
        </w:tabs>
        <w:spacing w:line="239" w:lineRule="auto"/>
        <w:ind w:left="300" w:hanging="4"/>
        <w:jc w:val="both"/>
        <w:rPr>
          <w:rFonts w:ascii="Arial" w:eastAsia="Arial" w:hAnsi="Arial" w:cs="Arial"/>
        </w:rPr>
      </w:pPr>
      <w:r>
        <w:rPr>
          <w:rFonts w:ascii="Arial" w:eastAsia="Arial" w:hAnsi="Arial" w:cs="Arial"/>
        </w:rPr>
        <w:t>u slučaju neophodne sanacije morskih luka i morske obale (zaštite od urušavanja, sigurnosti i sl.), lokacijska dozvola za rekonstrukciju se može izdati i prije donošenja UPU-a, uz prethodnu izradu idejnog rješenja, koje će se uvažiti kod izrade UPU-a</w:t>
      </w:r>
    </w:p>
    <w:p w:rsidR="00A312A3" w:rsidRDefault="00A312A3">
      <w:pPr>
        <w:spacing w:line="2" w:lineRule="exact"/>
        <w:rPr>
          <w:rFonts w:ascii="Arial" w:eastAsia="Arial" w:hAnsi="Arial" w:cs="Arial"/>
        </w:rPr>
      </w:pPr>
    </w:p>
    <w:p w:rsidR="00A312A3" w:rsidRDefault="00AF1825" w:rsidP="00AF1825">
      <w:pPr>
        <w:numPr>
          <w:ilvl w:val="0"/>
          <w:numId w:val="46"/>
        </w:numPr>
        <w:tabs>
          <w:tab w:val="left" w:pos="624"/>
        </w:tabs>
        <w:ind w:left="300" w:hanging="4"/>
        <w:jc w:val="both"/>
        <w:rPr>
          <w:rFonts w:ascii="Arial" w:eastAsia="Arial" w:hAnsi="Arial" w:cs="Arial"/>
        </w:rPr>
      </w:pPr>
      <w:r>
        <w:rPr>
          <w:rFonts w:ascii="Arial" w:eastAsia="Arial" w:hAnsi="Arial" w:cs="Arial"/>
        </w:rPr>
        <w:t>u obalnom pojasu mora u građevinskim područjima naselja može se planirati ugradnja pontona, sunčališta, uređenje plaže, šetnice, zelene površine, sportsko rekreacijski sadržaji (osim dvorana i sl.), te ugostiteljstvo i trgovina i ostali uslužni sadržaji neophodni za funkcioniranje morske luke i kupališne rekreacije. U sklopu rekreacijskog prostora uređene obale/kupališta, mogu se planirati sadržaji u funkciji kupališne rekreacije kao što su sanitarni čvor, garderoba i manje ugostiteljske građevine čija ukupna površina ne prelazi 5% kopnenog dijela plaže za svaku pojedinu cjelinu (plažu) s najvišom visinom do 4 m.</w:t>
      </w:r>
    </w:p>
    <w:p w:rsidR="00A312A3" w:rsidRDefault="00A312A3">
      <w:pPr>
        <w:spacing w:line="216" w:lineRule="exact"/>
        <w:rPr>
          <w:sz w:val="20"/>
          <w:szCs w:val="20"/>
        </w:rPr>
      </w:pPr>
    </w:p>
    <w:p w:rsidR="00A312A3" w:rsidRDefault="00AF1825">
      <w:pPr>
        <w:ind w:right="-299"/>
        <w:jc w:val="center"/>
        <w:rPr>
          <w:sz w:val="20"/>
          <w:szCs w:val="20"/>
        </w:rPr>
      </w:pPr>
      <w:r>
        <w:rPr>
          <w:rFonts w:ascii="Arial" w:eastAsia="Arial" w:hAnsi="Arial" w:cs="Arial"/>
        </w:rPr>
        <w:t>Članak 75.</w:t>
      </w:r>
    </w:p>
    <w:p w:rsidR="00A312A3" w:rsidRDefault="00A312A3">
      <w:pPr>
        <w:spacing w:line="37" w:lineRule="exact"/>
        <w:rPr>
          <w:sz w:val="20"/>
          <w:szCs w:val="20"/>
        </w:rPr>
      </w:pPr>
    </w:p>
    <w:p w:rsidR="00A312A3" w:rsidRDefault="00AF1825">
      <w:pPr>
        <w:ind w:left="300"/>
        <w:rPr>
          <w:sz w:val="20"/>
          <w:szCs w:val="20"/>
        </w:rPr>
      </w:pPr>
      <w:r>
        <w:rPr>
          <w:rFonts w:ascii="Arial" w:eastAsia="Arial" w:hAnsi="Arial" w:cs="Arial"/>
        </w:rPr>
        <w:t>Dodaje se članak 44b. koji glasi:</w:t>
      </w:r>
    </w:p>
    <w:p w:rsidR="00A312A3" w:rsidRDefault="00A312A3">
      <w:pPr>
        <w:spacing w:line="216" w:lineRule="exact"/>
        <w:rPr>
          <w:sz w:val="20"/>
          <w:szCs w:val="20"/>
        </w:rPr>
      </w:pPr>
    </w:p>
    <w:p w:rsidR="00A312A3" w:rsidRDefault="00AF1825">
      <w:pPr>
        <w:spacing w:line="252" w:lineRule="auto"/>
        <w:ind w:left="300"/>
        <w:jc w:val="both"/>
        <w:rPr>
          <w:sz w:val="20"/>
          <w:szCs w:val="20"/>
        </w:rPr>
      </w:pPr>
      <w:r>
        <w:rPr>
          <w:rFonts w:ascii="Arial" w:eastAsia="Arial" w:hAnsi="Arial" w:cs="Arial"/>
        </w:rPr>
        <w:t>U dijelu GP naselja (uređena morska plaža ili GP naselja) gdje je granicu građevinskih čestica prema morskoj obali potrebno konstruktivno učvrstiti radi velike denivelacije terena i mogućeg odronjavanja istog, Planom se utvrđuju sljedeći uvjeti:</w:t>
      </w:r>
    </w:p>
    <w:p w:rsidR="00A312A3" w:rsidRDefault="00AF1825" w:rsidP="00AF1825">
      <w:pPr>
        <w:numPr>
          <w:ilvl w:val="0"/>
          <w:numId w:val="47"/>
        </w:numPr>
        <w:tabs>
          <w:tab w:val="left" w:pos="1186"/>
        </w:tabs>
        <w:spacing w:line="247" w:lineRule="auto"/>
        <w:ind w:left="960" w:right="460" w:hanging="304"/>
        <w:rPr>
          <w:rFonts w:ascii="MS Mincho" w:eastAsia="MS Mincho" w:hAnsi="MS Mincho" w:cs="MS Mincho"/>
        </w:rPr>
      </w:pPr>
      <w:r>
        <w:rPr>
          <w:rFonts w:ascii="Arial" w:eastAsia="Arial" w:hAnsi="Arial" w:cs="Arial"/>
        </w:rPr>
        <w:t>potrebna je izgradnja armirano betonskog zida u kaskadama minimalne visine 2 m, te minimalne debljine 30 cm</w:t>
      </w:r>
    </w:p>
    <w:p w:rsidR="00A312A3" w:rsidRDefault="00AF1825" w:rsidP="00AF1825">
      <w:pPr>
        <w:numPr>
          <w:ilvl w:val="0"/>
          <w:numId w:val="47"/>
        </w:numPr>
        <w:tabs>
          <w:tab w:val="left" w:pos="1190"/>
        </w:tabs>
        <w:spacing w:line="247" w:lineRule="auto"/>
        <w:ind w:left="1020" w:hanging="364"/>
        <w:rPr>
          <w:rFonts w:ascii="MS Mincho" w:eastAsia="MS Mincho" w:hAnsi="MS Mincho" w:cs="MS Mincho"/>
        </w:rPr>
      </w:pPr>
      <w:r>
        <w:rPr>
          <w:rFonts w:ascii="Arial" w:eastAsia="Arial" w:hAnsi="Arial" w:cs="Arial"/>
        </w:rPr>
        <w:t>kaskade moraju biti horizontalno povezane armiranim betonom istog profila kao što je zid</w:t>
      </w:r>
    </w:p>
    <w:p w:rsidR="00A312A3" w:rsidRDefault="00AF1825" w:rsidP="00AF1825">
      <w:pPr>
        <w:numPr>
          <w:ilvl w:val="0"/>
          <w:numId w:val="47"/>
        </w:numPr>
        <w:tabs>
          <w:tab w:val="left" w:pos="1193"/>
        </w:tabs>
        <w:spacing w:line="256" w:lineRule="auto"/>
        <w:ind w:left="1020" w:right="20" w:hanging="364"/>
        <w:rPr>
          <w:rFonts w:ascii="MS Mincho" w:eastAsia="MS Mincho" w:hAnsi="MS Mincho" w:cs="MS Mincho"/>
        </w:rPr>
      </w:pPr>
      <w:r>
        <w:rPr>
          <w:rFonts w:ascii="Arial" w:eastAsia="Arial" w:hAnsi="Arial" w:cs="Arial"/>
        </w:rPr>
        <w:t>u donjem dijelu kaskada obvezno izvesti otvore za odvodnju profila 110 mm, postavljene na udaljenosti 60 cm</w:t>
      </w:r>
    </w:p>
    <w:p w:rsidR="00A312A3" w:rsidRDefault="00A312A3">
      <w:pPr>
        <w:spacing w:line="161" w:lineRule="exact"/>
        <w:rPr>
          <w:sz w:val="20"/>
          <w:szCs w:val="20"/>
        </w:rPr>
      </w:pPr>
    </w:p>
    <w:p w:rsidR="00A312A3" w:rsidRDefault="00AF1825">
      <w:pPr>
        <w:ind w:left="9120"/>
        <w:rPr>
          <w:sz w:val="20"/>
          <w:szCs w:val="20"/>
        </w:rPr>
      </w:pPr>
      <w:r>
        <w:rPr>
          <w:rFonts w:ascii="Arial" w:eastAsia="Arial" w:hAnsi="Arial" w:cs="Arial"/>
        </w:rPr>
        <w:t>21</w:t>
      </w:r>
    </w:p>
    <w:p w:rsidR="00A312A3" w:rsidRDefault="00A312A3">
      <w:pPr>
        <w:sectPr w:rsidR="00A312A3">
          <w:pgSz w:w="11900" w:h="16838"/>
          <w:pgMar w:top="691" w:right="1066" w:bottom="413" w:left="1120" w:header="0" w:footer="0" w:gutter="0"/>
          <w:cols w:space="720" w:equalWidth="0">
            <w:col w:w="9720"/>
          </w:cols>
        </w:sectPr>
      </w:pPr>
    </w:p>
    <w:p w:rsidR="00A312A3" w:rsidRDefault="00A312A3">
      <w:pPr>
        <w:spacing w:line="200" w:lineRule="exact"/>
        <w:rPr>
          <w:sz w:val="20"/>
          <w:szCs w:val="20"/>
        </w:rPr>
      </w:pPr>
      <w:bookmarkStart w:id="20" w:name="page22"/>
      <w:bookmarkEnd w:id="20"/>
    </w:p>
    <w:p w:rsidR="00A312A3" w:rsidRDefault="00A312A3">
      <w:pPr>
        <w:spacing w:line="269" w:lineRule="exact"/>
        <w:rPr>
          <w:sz w:val="20"/>
          <w:szCs w:val="20"/>
        </w:rPr>
      </w:pPr>
    </w:p>
    <w:p w:rsidR="00A312A3" w:rsidRDefault="00AF1825" w:rsidP="00AF1825">
      <w:pPr>
        <w:numPr>
          <w:ilvl w:val="0"/>
          <w:numId w:val="48"/>
        </w:numPr>
        <w:tabs>
          <w:tab w:val="left" w:pos="964"/>
        </w:tabs>
        <w:ind w:left="964" w:hanging="604"/>
        <w:rPr>
          <w:rFonts w:ascii="MS Mincho" w:eastAsia="MS Mincho" w:hAnsi="MS Mincho" w:cs="MS Mincho"/>
        </w:rPr>
      </w:pPr>
      <w:r>
        <w:rPr>
          <w:rFonts w:ascii="Arial" w:eastAsia="Arial" w:hAnsi="Arial" w:cs="Arial"/>
        </w:rPr>
        <w:t>između zida i terena izvesti drenažni sloj minimalne deblljine 50 cm</w:t>
      </w:r>
    </w:p>
    <w:p w:rsidR="00A312A3" w:rsidRDefault="00A312A3">
      <w:pPr>
        <w:spacing w:line="37" w:lineRule="exact"/>
        <w:rPr>
          <w:rFonts w:ascii="MS Mincho" w:eastAsia="MS Mincho" w:hAnsi="MS Mincho" w:cs="MS Mincho"/>
        </w:rPr>
      </w:pPr>
    </w:p>
    <w:p w:rsidR="00A312A3" w:rsidRDefault="00AF1825" w:rsidP="00AF1825">
      <w:pPr>
        <w:numPr>
          <w:ilvl w:val="0"/>
          <w:numId w:val="48"/>
        </w:numPr>
        <w:tabs>
          <w:tab w:val="left" w:pos="964"/>
        </w:tabs>
        <w:ind w:left="964" w:hanging="604"/>
        <w:rPr>
          <w:rFonts w:ascii="MS Mincho" w:eastAsia="MS Mincho" w:hAnsi="MS Mincho" w:cs="MS Mincho"/>
        </w:rPr>
      </w:pPr>
      <w:r>
        <w:rPr>
          <w:rFonts w:ascii="Arial" w:eastAsia="Arial" w:hAnsi="Arial" w:cs="Arial"/>
        </w:rPr>
        <w:t>vidljivo lice zida urediti</w:t>
      </w:r>
    </w:p>
    <w:p w:rsidR="00A312A3" w:rsidRDefault="00A312A3">
      <w:pPr>
        <w:spacing w:line="15" w:lineRule="exact"/>
        <w:rPr>
          <w:rFonts w:ascii="MS Mincho" w:eastAsia="MS Mincho" w:hAnsi="MS Mincho" w:cs="MS Mincho"/>
        </w:rPr>
      </w:pPr>
    </w:p>
    <w:p w:rsidR="00A312A3" w:rsidRDefault="00AF1825" w:rsidP="00AF1825">
      <w:pPr>
        <w:numPr>
          <w:ilvl w:val="0"/>
          <w:numId w:val="48"/>
        </w:numPr>
        <w:tabs>
          <w:tab w:val="left" w:pos="964"/>
        </w:tabs>
        <w:ind w:left="964" w:hanging="604"/>
        <w:rPr>
          <w:rFonts w:ascii="MS Mincho" w:eastAsia="MS Mincho" w:hAnsi="MS Mincho" w:cs="MS Mincho"/>
        </w:rPr>
      </w:pPr>
      <w:r>
        <w:rPr>
          <w:rFonts w:ascii="Arial" w:eastAsia="Arial" w:hAnsi="Arial" w:cs="Arial"/>
        </w:rPr>
        <w:t>zidovi na jednom obalnom potezu moraju činiti skladnu cjelinu</w:t>
      </w:r>
    </w:p>
    <w:p w:rsidR="00A312A3" w:rsidRDefault="00A312A3">
      <w:pPr>
        <w:spacing w:line="15" w:lineRule="exact"/>
        <w:rPr>
          <w:rFonts w:ascii="MS Mincho" w:eastAsia="MS Mincho" w:hAnsi="MS Mincho" w:cs="MS Mincho"/>
        </w:rPr>
      </w:pPr>
    </w:p>
    <w:p w:rsidR="00A312A3" w:rsidRDefault="00AF1825" w:rsidP="00AF1825">
      <w:pPr>
        <w:numPr>
          <w:ilvl w:val="0"/>
          <w:numId w:val="48"/>
        </w:numPr>
        <w:tabs>
          <w:tab w:val="left" w:pos="712"/>
        </w:tabs>
        <w:spacing w:line="244" w:lineRule="auto"/>
        <w:ind w:left="724" w:hanging="364"/>
        <w:jc w:val="both"/>
        <w:rPr>
          <w:rFonts w:ascii="MS Mincho" w:eastAsia="MS Mincho" w:hAnsi="MS Mincho" w:cs="MS Mincho"/>
        </w:rPr>
      </w:pPr>
      <w:r>
        <w:rPr>
          <w:rFonts w:ascii="Arial" w:eastAsia="Arial" w:hAnsi="Arial" w:cs="Arial"/>
        </w:rPr>
        <w:t>u slučaju neposrednog ugrožavanja ljudi i dobara zbog opasnosti od urušavanja, uz glavni projekt mogu se graditi građevine koje služe sprječavanju djelovanja tih događaja, odnosno otklanjanju štetnih posljedica. Za spomenutu gradnjuse mora ishoditi odgovarajući akt nakon prestanka štetnog djelovanja.</w:t>
      </w:r>
    </w:p>
    <w:p w:rsidR="00A312A3" w:rsidRDefault="00A312A3">
      <w:pPr>
        <w:spacing w:line="214" w:lineRule="exact"/>
        <w:rPr>
          <w:sz w:val="20"/>
          <w:szCs w:val="20"/>
        </w:rPr>
      </w:pPr>
    </w:p>
    <w:p w:rsidR="00A312A3" w:rsidRDefault="00AF1825">
      <w:pPr>
        <w:spacing w:line="258" w:lineRule="auto"/>
        <w:ind w:left="4" w:right="20"/>
        <w:jc w:val="both"/>
        <w:rPr>
          <w:sz w:val="20"/>
          <w:szCs w:val="20"/>
        </w:rPr>
      </w:pPr>
      <w:r>
        <w:rPr>
          <w:rFonts w:ascii="Arial" w:eastAsia="Arial" w:hAnsi="Arial" w:cs="Arial"/>
        </w:rPr>
        <w:t>Obvezni dio projektne dokumentacije za izgradnju potpornih zidova je statički proračun. U procesu ishodovanja odgovarajućeg akta zagradnju potrebno je pribaviti suglasnost lokalne samouprave na predočenu projektnu dokumentaciju.</w:t>
      </w:r>
    </w:p>
    <w:p w:rsidR="00A312A3" w:rsidRDefault="00A312A3">
      <w:pPr>
        <w:spacing w:line="197" w:lineRule="exact"/>
        <w:rPr>
          <w:sz w:val="20"/>
          <w:szCs w:val="20"/>
        </w:rPr>
      </w:pPr>
    </w:p>
    <w:p w:rsidR="00A312A3" w:rsidRDefault="00AF1825">
      <w:pPr>
        <w:spacing w:line="258" w:lineRule="auto"/>
        <w:ind w:left="4"/>
        <w:jc w:val="both"/>
        <w:rPr>
          <w:sz w:val="20"/>
          <w:szCs w:val="20"/>
        </w:rPr>
      </w:pPr>
      <w:r>
        <w:rPr>
          <w:rFonts w:ascii="Arial" w:eastAsia="Arial" w:hAnsi="Arial" w:cs="Arial"/>
        </w:rPr>
        <w:t>Na području pojačane erozije tla koje je prikazano na grafičkom prikazu 3.a Uvjeti korištenja, uređenja i zaštite prostora, prije izdavanja odgovarajućeg akta za građenje, potrebno je uskladiti projektnu dokumentaciju s načinom sanacije terena definiranim s odredbama ovog Plana.</w:t>
      </w:r>
    </w:p>
    <w:p w:rsidR="00A312A3" w:rsidRDefault="00A312A3">
      <w:pPr>
        <w:spacing w:line="197" w:lineRule="exact"/>
        <w:rPr>
          <w:sz w:val="20"/>
          <w:szCs w:val="20"/>
        </w:rPr>
      </w:pPr>
    </w:p>
    <w:p w:rsidR="00A312A3" w:rsidRDefault="00AF1825">
      <w:pPr>
        <w:ind w:right="-3"/>
        <w:jc w:val="center"/>
        <w:rPr>
          <w:sz w:val="20"/>
          <w:szCs w:val="20"/>
        </w:rPr>
      </w:pPr>
      <w:r>
        <w:rPr>
          <w:rFonts w:ascii="Arial" w:eastAsia="Arial" w:hAnsi="Arial" w:cs="Arial"/>
        </w:rPr>
        <w:t>Članak 76.</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44c. koji glasi:</w:t>
      </w:r>
    </w:p>
    <w:p w:rsidR="00A312A3" w:rsidRDefault="00A312A3">
      <w:pPr>
        <w:spacing w:line="216" w:lineRule="exact"/>
        <w:rPr>
          <w:sz w:val="20"/>
          <w:szCs w:val="20"/>
        </w:rPr>
      </w:pPr>
    </w:p>
    <w:p w:rsidR="00A312A3" w:rsidRDefault="00AF1825">
      <w:pPr>
        <w:spacing w:line="248" w:lineRule="auto"/>
        <w:ind w:left="4"/>
        <w:jc w:val="both"/>
        <w:rPr>
          <w:sz w:val="20"/>
          <w:szCs w:val="20"/>
        </w:rPr>
      </w:pPr>
      <w:r>
        <w:rPr>
          <w:rFonts w:ascii="Arial" w:eastAsia="Arial" w:hAnsi="Arial" w:cs="Arial"/>
        </w:rPr>
        <w:t>Potrebno je spriječiti daljnu eroziju tla izgradnjom potpornih zidova na potezima na kojima oni nedostaju ili su u lošem stanju. Zidovi mogu biti armirano-betonski, s vidljivom betonskom površinom ili obloženi kamenom ili sl., postavljeni u jednom redu ili više redova kaskadno, ovisno o visinskoj razlici i mogućnostima izvedbe.</w:t>
      </w:r>
    </w:p>
    <w:p w:rsidR="00A312A3" w:rsidRDefault="00A312A3">
      <w:pPr>
        <w:spacing w:line="4" w:lineRule="exact"/>
        <w:rPr>
          <w:sz w:val="20"/>
          <w:szCs w:val="20"/>
        </w:rPr>
      </w:pPr>
    </w:p>
    <w:p w:rsidR="00A312A3" w:rsidRDefault="00AF1825">
      <w:pPr>
        <w:ind w:left="4"/>
        <w:jc w:val="both"/>
        <w:rPr>
          <w:sz w:val="20"/>
          <w:szCs w:val="20"/>
        </w:rPr>
      </w:pPr>
      <w:r>
        <w:rPr>
          <w:rFonts w:ascii="Arial" w:eastAsia="Arial" w:hAnsi="Arial" w:cs="Arial"/>
        </w:rPr>
        <w:t>Između potpornih zidova i kroz područje zelene površine dozvoljena je izvedba stubišta na tlu radi povezivanja gornjih pješačkih staza (šetnica) i kopnenog područja plaže na nižoj koti. Stubišta mogu biti betonska ili armirano-betonska sa vidljivom obrađenom betonskom površinom ili opločano, te moraju imati ugrađen minimalno jednostrani rukohvat.</w:t>
      </w:r>
    </w:p>
    <w:p w:rsidR="00A312A3" w:rsidRDefault="00A312A3">
      <w:pPr>
        <w:spacing w:line="1" w:lineRule="exact"/>
        <w:rPr>
          <w:sz w:val="20"/>
          <w:szCs w:val="20"/>
        </w:rPr>
      </w:pPr>
    </w:p>
    <w:p w:rsidR="00A312A3" w:rsidRDefault="00AF1825">
      <w:pPr>
        <w:spacing w:line="239" w:lineRule="auto"/>
        <w:ind w:left="4" w:right="20"/>
        <w:jc w:val="both"/>
        <w:rPr>
          <w:sz w:val="20"/>
          <w:szCs w:val="20"/>
        </w:rPr>
      </w:pPr>
      <w:r>
        <w:rPr>
          <w:rFonts w:ascii="Arial" w:eastAsia="Arial" w:hAnsi="Arial" w:cs="Arial"/>
        </w:rPr>
        <w:t>Između kaskada i između potpornih zidova i gornje pješačke staze potrebno je oblikovati zelene površine zasađene autohtonim raslinjem.</w:t>
      </w:r>
    </w:p>
    <w:p w:rsidR="00A312A3" w:rsidRDefault="00A312A3">
      <w:pPr>
        <w:spacing w:line="216" w:lineRule="exact"/>
        <w:rPr>
          <w:sz w:val="20"/>
          <w:szCs w:val="20"/>
        </w:rPr>
      </w:pPr>
    </w:p>
    <w:p w:rsidR="00A312A3" w:rsidRDefault="00AF1825">
      <w:pPr>
        <w:ind w:right="176"/>
        <w:jc w:val="center"/>
        <w:rPr>
          <w:sz w:val="20"/>
          <w:szCs w:val="20"/>
        </w:rPr>
      </w:pPr>
      <w:r>
        <w:rPr>
          <w:rFonts w:ascii="Arial" w:eastAsia="Arial" w:hAnsi="Arial" w:cs="Arial"/>
        </w:rPr>
        <w:t>Članak 78.</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Članak 45. mijenja se i glasi:</w:t>
      </w:r>
    </w:p>
    <w:p w:rsidR="00A312A3" w:rsidRDefault="00A312A3">
      <w:pPr>
        <w:spacing w:line="215" w:lineRule="exact"/>
        <w:rPr>
          <w:sz w:val="20"/>
          <w:szCs w:val="20"/>
        </w:rPr>
      </w:pPr>
    </w:p>
    <w:p w:rsidR="00A312A3" w:rsidRDefault="00AF1825">
      <w:pPr>
        <w:ind w:left="4"/>
        <w:rPr>
          <w:sz w:val="20"/>
          <w:szCs w:val="20"/>
        </w:rPr>
      </w:pPr>
      <w:r>
        <w:rPr>
          <w:rFonts w:ascii="Arial" w:eastAsia="Arial" w:hAnsi="Arial" w:cs="Arial"/>
        </w:rPr>
        <w:t>Na području Općine Privlaka Planom su utvrđene sljedeće izgrađene strukture izvan GP naselja:</w:t>
      </w:r>
    </w:p>
    <w:p w:rsidR="00A312A3" w:rsidRDefault="00A312A3">
      <w:pPr>
        <w:spacing w:line="268" w:lineRule="exact"/>
        <w:rPr>
          <w:sz w:val="20"/>
          <w:szCs w:val="20"/>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zone ugostiteljsko-turističke namjene (T),</w:t>
      </w:r>
    </w:p>
    <w:p w:rsidR="00A312A3" w:rsidRDefault="00A312A3">
      <w:pPr>
        <w:spacing w:line="37"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zone proizvodne namjene (I2)</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zona pretežito poslovne namjene (KI),</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zone sporta (R1)</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zone rekreacije (R2)</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zona pastoralnog centra</w:t>
      </w:r>
    </w:p>
    <w:p w:rsidR="00A312A3" w:rsidRDefault="00A312A3">
      <w:pPr>
        <w:spacing w:line="13"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zona u funkciji groblja (G)</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04"/>
        </w:tabs>
        <w:ind w:left="704" w:hanging="704"/>
        <w:rPr>
          <w:rFonts w:ascii="MS Mincho" w:eastAsia="MS Mincho" w:hAnsi="MS Mincho" w:cs="MS Mincho"/>
        </w:rPr>
      </w:pPr>
      <w:r>
        <w:rPr>
          <w:rFonts w:ascii="Arial" w:eastAsia="Arial" w:hAnsi="Arial" w:cs="Arial"/>
        </w:rPr>
        <w:t>kamp odmorišta</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664"/>
        </w:tabs>
        <w:ind w:left="664" w:hanging="664"/>
        <w:rPr>
          <w:rFonts w:ascii="Arial" w:eastAsia="Arial" w:hAnsi="Arial" w:cs="Arial"/>
          <w:color w:val="FF0000"/>
        </w:rPr>
      </w:pPr>
      <w:r>
        <w:rPr>
          <w:rFonts w:ascii="Arial" w:eastAsia="Arial" w:hAnsi="Arial" w:cs="Arial"/>
        </w:rPr>
        <w:t>površine infrastrukturnih sustava</w:t>
      </w:r>
    </w:p>
    <w:p w:rsidR="00A312A3" w:rsidRDefault="00A312A3">
      <w:pPr>
        <w:spacing w:line="1" w:lineRule="exact"/>
        <w:rPr>
          <w:rFonts w:ascii="Arial" w:eastAsia="Arial" w:hAnsi="Arial" w:cs="Arial"/>
          <w:color w:val="FF0000"/>
        </w:rPr>
      </w:pPr>
    </w:p>
    <w:p w:rsidR="00A312A3" w:rsidRDefault="00AF1825" w:rsidP="00AF1825">
      <w:pPr>
        <w:numPr>
          <w:ilvl w:val="0"/>
          <w:numId w:val="49"/>
        </w:numPr>
        <w:tabs>
          <w:tab w:val="left" w:pos="664"/>
        </w:tabs>
        <w:spacing w:line="239" w:lineRule="auto"/>
        <w:ind w:left="664" w:hanging="664"/>
        <w:rPr>
          <w:rFonts w:ascii="Arial" w:eastAsia="Arial" w:hAnsi="Arial" w:cs="Arial"/>
          <w:color w:val="FF0000"/>
        </w:rPr>
      </w:pPr>
      <w:r>
        <w:rPr>
          <w:rFonts w:ascii="Arial" w:eastAsia="Arial" w:hAnsi="Arial" w:cs="Arial"/>
        </w:rPr>
        <w:t>pojedinačne građevine u funkciji poljoprivredne proizvodnje</w:t>
      </w:r>
    </w:p>
    <w:p w:rsidR="00A312A3" w:rsidRDefault="00AF1825" w:rsidP="00AF1825">
      <w:pPr>
        <w:numPr>
          <w:ilvl w:val="0"/>
          <w:numId w:val="49"/>
        </w:numPr>
        <w:tabs>
          <w:tab w:val="left" w:pos="664"/>
        </w:tabs>
        <w:ind w:left="664" w:hanging="664"/>
        <w:rPr>
          <w:rFonts w:ascii="Arial" w:eastAsia="Arial" w:hAnsi="Arial" w:cs="Arial"/>
          <w:color w:val="FF0000"/>
        </w:rPr>
      </w:pPr>
      <w:r>
        <w:rPr>
          <w:rFonts w:ascii="Arial" w:eastAsia="Arial" w:hAnsi="Arial" w:cs="Arial"/>
        </w:rPr>
        <w:t>pojedinačne građevine i uređaji unutar šumskih površina</w:t>
      </w:r>
    </w:p>
    <w:p w:rsidR="00A312A3" w:rsidRDefault="00A312A3">
      <w:pPr>
        <w:spacing w:line="1" w:lineRule="exact"/>
        <w:rPr>
          <w:rFonts w:ascii="Arial" w:eastAsia="Arial" w:hAnsi="Arial" w:cs="Arial"/>
          <w:color w:val="FF0000"/>
        </w:rPr>
      </w:pPr>
    </w:p>
    <w:p w:rsidR="00A312A3" w:rsidRDefault="00AF1825" w:rsidP="00AF1825">
      <w:pPr>
        <w:numPr>
          <w:ilvl w:val="0"/>
          <w:numId w:val="49"/>
        </w:numPr>
        <w:tabs>
          <w:tab w:val="left" w:pos="356"/>
        </w:tabs>
        <w:spacing w:line="239" w:lineRule="auto"/>
        <w:ind w:left="704" w:right="20" w:hanging="704"/>
        <w:rPr>
          <w:rFonts w:ascii="Arial" w:eastAsia="Arial" w:hAnsi="Arial" w:cs="Arial"/>
          <w:color w:val="FF0000"/>
        </w:rPr>
      </w:pPr>
      <w:r>
        <w:rPr>
          <w:rFonts w:ascii="Arial" w:eastAsia="Arial" w:hAnsi="Arial" w:cs="Arial"/>
        </w:rPr>
        <w:t>pojedinačne građevine sportsko rekreacijske namjene (staze, sajle za slobodan spust, penjanje i slično).</w:t>
      </w:r>
    </w:p>
    <w:p w:rsidR="00A312A3" w:rsidRDefault="00A312A3">
      <w:pPr>
        <w:spacing w:line="216" w:lineRule="exact"/>
        <w:rPr>
          <w:sz w:val="20"/>
          <w:szCs w:val="20"/>
        </w:rPr>
      </w:pPr>
    </w:p>
    <w:p w:rsidR="00A312A3" w:rsidRDefault="00AF1825">
      <w:pPr>
        <w:spacing w:line="251" w:lineRule="auto"/>
        <w:ind w:left="4"/>
        <w:jc w:val="both"/>
        <w:rPr>
          <w:sz w:val="20"/>
          <w:szCs w:val="20"/>
        </w:rPr>
      </w:pPr>
      <w:r>
        <w:rPr>
          <w:rFonts w:ascii="Arial" w:eastAsia="Arial" w:hAnsi="Arial" w:cs="Arial"/>
        </w:rPr>
        <w:t>Planom definirane trase koridora infrastrukturnih mreža unutar i izvan građevinskih područja (promet, vodovod, odvodnja, elektro mreža i dr.) se mogu naknadno korigirati i dopunjavati radi prilagodbe tehničkim rješenjima, imovinsko-pravnim odnosima, stanju na terenu te sukladno potrebama. Za isto je potrebno izraditi adekvatnu projektnu dokumentaciju, usklađenu sa</w:t>
      </w:r>
    </w:p>
    <w:p w:rsidR="00A312A3" w:rsidRDefault="00A312A3">
      <w:pPr>
        <w:spacing w:line="200" w:lineRule="exact"/>
        <w:rPr>
          <w:sz w:val="20"/>
          <w:szCs w:val="20"/>
        </w:rPr>
      </w:pPr>
    </w:p>
    <w:p w:rsidR="00A312A3" w:rsidRDefault="00A312A3">
      <w:pPr>
        <w:spacing w:line="369" w:lineRule="exact"/>
        <w:rPr>
          <w:sz w:val="20"/>
          <w:szCs w:val="20"/>
        </w:rPr>
      </w:pPr>
    </w:p>
    <w:p w:rsidR="00A312A3" w:rsidRDefault="00AF1825">
      <w:pPr>
        <w:ind w:left="8824"/>
        <w:rPr>
          <w:sz w:val="20"/>
          <w:szCs w:val="20"/>
        </w:rPr>
      </w:pPr>
      <w:r>
        <w:rPr>
          <w:rFonts w:ascii="Arial" w:eastAsia="Arial" w:hAnsi="Arial" w:cs="Arial"/>
        </w:rPr>
        <w:t>22</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21" w:name="page23"/>
      <w:bookmarkEnd w:id="21"/>
    </w:p>
    <w:p w:rsidR="00A312A3" w:rsidRDefault="00A312A3">
      <w:pPr>
        <w:spacing w:line="255" w:lineRule="exact"/>
        <w:rPr>
          <w:sz w:val="20"/>
          <w:szCs w:val="20"/>
        </w:rPr>
      </w:pPr>
    </w:p>
    <w:p w:rsidR="00A312A3" w:rsidRDefault="00AF1825">
      <w:pPr>
        <w:spacing w:line="258" w:lineRule="auto"/>
        <w:ind w:left="40"/>
        <w:jc w:val="both"/>
        <w:rPr>
          <w:sz w:val="20"/>
          <w:szCs w:val="20"/>
        </w:rPr>
      </w:pPr>
      <w:r>
        <w:rPr>
          <w:rFonts w:ascii="Arial" w:eastAsia="Arial" w:hAnsi="Arial" w:cs="Arial"/>
        </w:rPr>
        <w:t>Zakonom i ostalim propisima, te pribaviti suglasnost svih mjerodavnih, također i pojedinih javnopravnih tijela.</w:t>
      </w:r>
    </w:p>
    <w:p w:rsidR="00A312A3" w:rsidRDefault="00A312A3">
      <w:pPr>
        <w:spacing w:line="1" w:lineRule="exact"/>
        <w:rPr>
          <w:sz w:val="20"/>
          <w:szCs w:val="20"/>
        </w:rPr>
      </w:pPr>
    </w:p>
    <w:p w:rsidR="00A312A3" w:rsidRDefault="00AF1825">
      <w:pPr>
        <w:spacing w:line="239" w:lineRule="auto"/>
        <w:ind w:left="40"/>
        <w:jc w:val="both"/>
        <w:rPr>
          <w:sz w:val="20"/>
          <w:szCs w:val="20"/>
        </w:rPr>
      </w:pPr>
      <w:r>
        <w:rPr>
          <w:rFonts w:ascii="Arial" w:eastAsia="Arial" w:hAnsi="Arial" w:cs="Arial"/>
        </w:rPr>
        <w:t xml:space="preserve">Obveza izrade UPU-a ne odnosi se na infrastrukturne sustave, naročito ukoliko se planira ili rekonstruira infrastrukturna površina/trasa/koridor koji se nalaze na rubnim djelovima područja za koje je potrebno izraditi plan užeg područja. Infrastrukturne građevine se tada trebaju graditi prema odredbama iz 5. </w:t>
      </w:r>
      <w:r>
        <w:rPr>
          <w:rFonts w:ascii="Arial Italic" w:eastAsia="Arial Italic" w:hAnsi="Arial Italic" w:cs="Arial Italic"/>
          <w:i/>
          <w:iCs/>
        </w:rPr>
        <w:t>Uvjeti utvrđivanja koridora ili trasa i površina prometnih i drugih</w:t>
      </w:r>
      <w:r>
        <w:rPr>
          <w:rFonts w:ascii="Arial" w:eastAsia="Arial" w:hAnsi="Arial" w:cs="Arial"/>
        </w:rPr>
        <w:t xml:space="preserve"> </w:t>
      </w:r>
      <w:r>
        <w:rPr>
          <w:rFonts w:ascii="Arial Italic" w:eastAsia="Arial Italic" w:hAnsi="Arial Italic" w:cs="Arial Italic"/>
          <w:i/>
          <w:iCs/>
        </w:rPr>
        <w:t>infrastrukturnih sustava.</w:t>
      </w:r>
    </w:p>
    <w:p w:rsidR="00A312A3" w:rsidRDefault="00A312A3">
      <w:pPr>
        <w:spacing w:line="221" w:lineRule="exact"/>
        <w:rPr>
          <w:sz w:val="20"/>
          <w:szCs w:val="20"/>
        </w:rPr>
      </w:pPr>
    </w:p>
    <w:p w:rsidR="00A312A3" w:rsidRDefault="00AF1825">
      <w:pPr>
        <w:spacing w:line="256" w:lineRule="auto"/>
        <w:ind w:left="40" w:right="340"/>
        <w:jc w:val="both"/>
        <w:rPr>
          <w:sz w:val="20"/>
          <w:szCs w:val="20"/>
        </w:rPr>
      </w:pPr>
      <w:r>
        <w:rPr>
          <w:rFonts w:ascii="Arial" w:eastAsia="Arial" w:hAnsi="Arial" w:cs="Arial"/>
        </w:rPr>
        <w:t>Vodeći računa o odredbi članka 43. stavak 6. Zakona o prostornom uređenju („Narodne novine“, broj 153/13, 65/17 i 114/18),ponovo se planiraju izdvojena građevinska područja izvan naselja koja su ranije određena ovim Planom.</w:t>
      </w:r>
    </w:p>
    <w:p w:rsidR="00A312A3" w:rsidRDefault="00A312A3">
      <w:pPr>
        <w:spacing w:line="201" w:lineRule="exact"/>
        <w:rPr>
          <w:sz w:val="20"/>
          <w:szCs w:val="20"/>
        </w:rPr>
      </w:pPr>
    </w:p>
    <w:p w:rsidR="00A312A3" w:rsidRDefault="00AF1825">
      <w:pPr>
        <w:ind w:right="-39"/>
        <w:jc w:val="center"/>
        <w:rPr>
          <w:sz w:val="20"/>
          <w:szCs w:val="20"/>
        </w:rPr>
      </w:pPr>
      <w:r>
        <w:rPr>
          <w:rFonts w:ascii="Arial" w:eastAsia="Arial" w:hAnsi="Arial" w:cs="Arial"/>
        </w:rPr>
        <w:t>Članak 79.</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Mijenja se naslov ispred članka 46. i glasi:</w:t>
      </w:r>
    </w:p>
    <w:p w:rsidR="00A312A3" w:rsidRDefault="00A312A3">
      <w:pPr>
        <w:spacing w:line="247" w:lineRule="exact"/>
        <w:rPr>
          <w:sz w:val="20"/>
          <w:szCs w:val="20"/>
        </w:rPr>
      </w:pPr>
    </w:p>
    <w:p w:rsidR="00A312A3" w:rsidRDefault="00AF1825">
      <w:pPr>
        <w:ind w:left="40"/>
        <w:rPr>
          <w:sz w:val="20"/>
          <w:szCs w:val="20"/>
        </w:rPr>
      </w:pPr>
      <w:r>
        <w:rPr>
          <w:rFonts w:ascii="Arial Bold" w:eastAsia="Arial Bold" w:hAnsi="Arial Bold" w:cs="Arial Bold"/>
          <w:b/>
          <w:bCs/>
        </w:rPr>
        <w:t>2.3.1. Uvjeti za izgradnju i uređenje zona turističke namjene</w:t>
      </w:r>
    </w:p>
    <w:p w:rsidR="00A312A3" w:rsidRDefault="00A312A3">
      <w:pPr>
        <w:spacing w:line="260" w:lineRule="exact"/>
        <w:rPr>
          <w:sz w:val="20"/>
          <w:szCs w:val="20"/>
        </w:rPr>
      </w:pPr>
    </w:p>
    <w:p w:rsidR="00A312A3" w:rsidRDefault="00AF1825">
      <w:pPr>
        <w:ind w:right="-39"/>
        <w:jc w:val="center"/>
        <w:rPr>
          <w:sz w:val="20"/>
          <w:szCs w:val="20"/>
        </w:rPr>
      </w:pPr>
      <w:r>
        <w:rPr>
          <w:rFonts w:ascii="Arial" w:eastAsia="Arial" w:hAnsi="Arial" w:cs="Arial"/>
        </w:rPr>
        <w:t>Članak 80.</w:t>
      </w:r>
    </w:p>
    <w:p w:rsidR="00A312A3" w:rsidRDefault="00A312A3">
      <w:pPr>
        <w:spacing w:line="37" w:lineRule="exact"/>
        <w:rPr>
          <w:sz w:val="20"/>
          <w:szCs w:val="20"/>
        </w:rPr>
      </w:pPr>
    </w:p>
    <w:p w:rsidR="00A312A3" w:rsidRDefault="00AF1825">
      <w:pPr>
        <w:ind w:left="40"/>
        <w:rPr>
          <w:sz w:val="20"/>
          <w:szCs w:val="20"/>
        </w:rPr>
      </w:pPr>
      <w:r>
        <w:rPr>
          <w:rFonts w:ascii="Arial" w:eastAsia="Arial" w:hAnsi="Arial" w:cs="Arial"/>
        </w:rPr>
        <w:t>Članak 46. mijenja se i glasi:</w:t>
      </w:r>
    </w:p>
    <w:p w:rsidR="00A312A3" w:rsidRDefault="00A312A3">
      <w:pPr>
        <w:spacing w:line="216" w:lineRule="exact"/>
        <w:rPr>
          <w:sz w:val="20"/>
          <w:szCs w:val="20"/>
        </w:rPr>
      </w:pPr>
    </w:p>
    <w:p w:rsidR="00A312A3" w:rsidRDefault="00AF1825">
      <w:pPr>
        <w:spacing w:line="251" w:lineRule="auto"/>
        <w:ind w:left="40"/>
        <w:jc w:val="both"/>
        <w:rPr>
          <w:sz w:val="20"/>
          <w:szCs w:val="20"/>
        </w:rPr>
      </w:pPr>
      <w:r>
        <w:rPr>
          <w:rFonts w:ascii="Arial" w:eastAsia="Arial" w:hAnsi="Arial" w:cs="Arial"/>
        </w:rPr>
        <w:t>Planom definirane zone ugostiteljsko - turističke namjene (T1, T2 i T3) su izdvojena građevinska područja izvan naselja unutar kojih je dozvoljena izgradnja turističkih kapaciteta za smještaj i boravak osoba te pratećih ugostiteljskih sadržaja kao i sadržaja za sport, zabavu i rekreaciju, komunalnih objekata i objekata infrastrukture.</w:t>
      </w:r>
    </w:p>
    <w:p w:rsidR="00A312A3" w:rsidRDefault="00A312A3">
      <w:pPr>
        <w:spacing w:line="207" w:lineRule="exact"/>
        <w:rPr>
          <w:sz w:val="20"/>
          <w:szCs w:val="20"/>
        </w:rPr>
      </w:pPr>
    </w:p>
    <w:p w:rsidR="00A312A3" w:rsidRDefault="00AF1825">
      <w:pPr>
        <w:ind w:right="-39"/>
        <w:jc w:val="center"/>
        <w:rPr>
          <w:sz w:val="20"/>
          <w:szCs w:val="20"/>
        </w:rPr>
      </w:pPr>
      <w:r>
        <w:rPr>
          <w:rFonts w:ascii="Arial" w:eastAsia="Arial" w:hAnsi="Arial" w:cs="Arial"/>
        </w:rPr>
        <w:t>Članak 81.</w:t>
      </w:r>
    </w:p>
    <w:p w:rsidR="00A312A3" w:rsidRDefault="00A312A3">
      <w:pPr>
        <w:spacing w:line="37" w:lineRule="exact"/>
        <w:rPr>
          <w:sz w:val="20"/>
          <w:szCs w:val="20"/>
        </w:rPr>
      </w:pPr>
    </w:p>
    <w:p w:rsidR="00A312A3" w:rsidRDefault="00AF1825">
      <w:pPr>
        <w:ind w:left="40"/>
        <w:rPr>
          <w:sz w:val="20"/>
          <w:szCs w:val="20"/>
        </w:rPr>
      </w:pPr>
      <w:r>
        <w:rPr>
          <w:rFonts w:ascii="Arial" w:eastAsia="Arial" w:hAnsi="Arial" w:cs="Arial"/>
        </w:rPr>
        <w:t>Dodaje se članak 46a. koji glasi:</w:t>
      </w:r>
    </w:p>
    <w:p w:rsidR="00A312A3" w:rsidRDefault="00A312A3">
      <w:pPr>
        <w:spacing w:line="216" w:lineRule="exact"/>
        <w:rPr>
          <w:sz w:val="20"/>
          <w:szCs w:val="20"/>
        </w:rPr>
      </w:pPr>
    </w:p>
    <w:p w:rsidR="00A312A3" w:rsidRDefault="00AF1825">
      <w:pPr>
        <w:spacing w:line="247" w:lineRule="auto"/>
        <w:ind w:left="40" w:right="340"/>
        <w:jc w:val="both"/>
        <w:rPr>
          <w:sz w:val="20"/>
          <w:szCs w:val="20"/>
        </w:rPr>
      </w:pPr>
      <w:r>
        <w:rPr>
          <w:rFonts w:ascii="Arial" w:eastAsia="Arial" w:hAnsi="Arial" w:cs="Arial"/>
        </w:rPr>
        <w:t>Uz prostorne cjeline ugostiteljsko – turističke namjene može se planirati privezište (P) kao prateći sadržaj u funkciji osnovne namjene, te se ista te se ne smatraju lukom. Maksimalan broj vezova jednog ili više privezišta u građevinskom području ugostiteljsko turističke namjene iznosi najviše 20% ukupnog broja smještajnih jedinica te cjeline,ali ne više od 400 vezova.</w:t>
      </w:r>
    </w:p>
    <w:p w:rsidR="00A312A3" w:rsidRDefault="00A312A3">
      <w:pPr>
        <w:spacing w:line="1" w:lineRule="exact"/>
        <w:rPr>
          <w:sz w:val="20"/>
          <w:szCs w:val="20"/>
        </w:rPr>
      </w:pPr>
    </w:p>
    <w:p w:rsidR="00A312A3" w:rsidRDefault="00AF1825">
      <w:pPr>
        <w:tabs>
          <w:tab w:val="left" w:pos="5860"/>
        </w:tabs>
        <w:ind w:left="40"/>
        <w:rPr>
          <w:sz w:val="20"/>
          <w:szCs w:val="20"/>
        </w:rPr>
      </w:pPr>
      <w:r>
        <w:rPr>
          <w:rFonts w:ascii="Arial" w:eastAsia="Arial" w:hAnsi="Arial" w:cs="Arial"/>
        </w:rPr>
        <w:t>Privezište se planira u akvatoriju uz prostornu cjelinu</w:t>
      </w:r>
      <w:r>
        <w:rPr>
          <w:rFonts w:ascii="Arial" w:eastAsia="Arial" w:hAnsi="Arial" w:cs="Arial"/>
        </w:rPr>
        <w:tab/>
        <w:t>ugostiteljsko turističke namjene.</w:t>
      </w:r>
    </w:p>
    <w:p w:rsidR="00A312A3" w:rsidRDefault="00AF1825">
      <w:pPr>
        <w:ind w:left="40"/>
        <w:rPr>
          <w:sz w:val="20"/>
          <w:szCs w:val="20"/>
        </w:rPr>
      </w:pPr>
      <w:r>
        <w:rPr>
          <w:rFonts w:ascii="Arial" w:eastAsia="Arial" w:hAnsi="Arial" w:cs="Arial"/>
        </w:rPr>
        <w:t>Konačan oblik i veličinu zone priveza određuje se UPU-om.</w:t>
      </w:r>
    </w:p>
    <w:p w:rsidR="00A312A3" w:rsidRDefault="00A312A3">
      <w:pPr>
        <w:spacing w:line="217" w:lineRule="exact"/>
        <w:rPr>
          <w:sz w:val="20"/>
          <w:szCs w:val="20"/>
        </w:rPr>
      </w:pPr>
    </w:p>
    <w:p w:rsidR="00A312A3" w:rsidRDefault="00AF1825">
      <w:pPr>
        <w:ind w:right="-39"/>
        <w:jc w:val="center"/>
        <w:rPr>
          <w:sz w:val="20"/>
          <w:szCs w:val="20"/>
        </w:rPr>
      </w:pPr>
      <w:r>
        <w:rPr>
          <w:rFonts w:ascii="Arial" w:eastAsia="Arial" w:hAnsi="Arial" w:cs="Arial"/>
        </w:rPr>
        <w:t>Članak 82.</w:t>
      </w:r>
    </w:p>
    <w:p w:rsidR="00A312A3" w:rsidRDefault="00A312A3">
      <w:pPr>
        <w:spacing w:line="37" w:lineRule="exact"/>
        <w:rPr>
          <w:sz w:val="20"/>
          <w:szCs w:val="20"/>
        </w:rPr>
      </w:pPr>
    </w:p>
    <w:p w:rsidR="00A312A3" w:rsidRDefault="00AF1825">
      <w:pPr>
        <w:ind w:left="40"/>
        <w:rPr>
          <w:sz w:val="20"/>
          <w:szCs w:val="20"/>
        </w:rPr>
      </w:pPr>
      <w:r>
        <w:rPr>
          <w:rFonts w:ascii="Arial" w:eastAsia="Arial" w:hAnsi="Arial" w:cs="Arial"/>
        </w:rPr>
        <w:t>Članak 47. mijenja se i glasi:</w:t>
      </w:r>
    </w:p>
    <w:p w:rsidR="00A312A3" w:rsidRDefault="00A312A3">
      <w:pPr>
        <w:spacing w:line="216" w:lineRule="exact"/>
        <w:rPr>
          <w:sz w:val="20"/>
          <w:szCs w:val="20"/>
        </w:rPr>
      </w:pPr>
    </w:p>
    <w:p w:rsidR="00A312A3" w:rsidRDefault="00AF1825">
      <w:pPr>
        <w:ind w:left="40"/>
        <w:rPr>
          <w:sz w:val="20"/>
          <w:szCs w:val="20"/>
        </w:rPr>
      </w:pPr>
      <w:r>
        <w:rPr>
          <w:rFonts w:ascii="Arial" w:eastAsia="Arial" w:hAnsi="Arial" w:cs="Arial"/>
        </w:rPr>
        <w:t>Zone ugostiteljsko- turističke namjene izvan granica naselja unutar područja Općine Privlaka su:</w:t>
      </w:r>
    </w:p>
    <w:p w:rsidR="00A312A3" w:rsidRDefault="00A312A3">
      <w:pPr>
        <w:spacing w:line="200" w:lineRule="exact"/>
        <w:rPr>
          <w:sz w:val="20"/>
          <w:szCs w:val="20"/>
        </w:rPr>
      </w:pPr>
    </w:p>
    <w:p w:rsidR="00A312A3" w:rsidRDefault="00A312A3">
      <w:pPr>
        <w:spacing w:line="302"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0"/>
        <w:gridCol w:w="2140"/>
        <w:gridCol w:w="1920"/>
        <w:gridCol w:w="1980"/>
        <w:gridCol w:w="2700"/>
      </w:tblGrid>
      <w:tr w:rsidR="00A312A3">
        <w:trPr>
          <w:trHeight w:val="295"/>
        </w:trPr>
        <w:tc>
          <w:tcPr>
            <w:tcW w:w="20" w:type="dxa"/>
            <w:vAlign w:val="bottom"/>
          </w:tcPr>
          <w:p w:rsidR="00A312A3" w:rsidRDefault="00A312A3">
            <w:pPr>
              <w:rPr>
                <w:sz w:val="24"/>
                <w:szCs w:val="24"/>
              </w:rPr>
            </w:pPr>
          </w:p>
        </w:tc>
        <w:tc>
          <w:tcPr>
            <w:tcW w:w="214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lokacija</w:t>
            </w:r>
          </w:p>
        </w:tc>
        <w:tc>
          <w:tcPr>
            <w:tcW w:w="192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vrsta</w:t>
            </w:r>
          </w:p>
        </w:tc>
        <w:tc>
          <w:tcPr>
            <w:tcW w:w="198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Površina (ha)</w:t>
            </w:r>
          </w:p>
        </w:tc>
        <w:tc>
          <w:tcPr>
            <w:tcW w:w="270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Max. kapacitet/broj ležaja-</w:t>
            </w:r>
          </w:p>
        </w:tc>
      </w:tr>
      <w:tr w:rsidR="00A312A3">
        <w:trPr>
          <w:trHeight w:val="256"/>
        </w:trPr>
        <w:tc>
          <w:tcPr>
            <w:tcW w:w="20" w:type="dxa"/>
            <w:vAlign w:val="bottom"/>
          </w:tcPr>
          <w:p w:rsidR="00A312A3" w:rsidRDefault="00A312A3"/>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B</w:t>
            </w:r>
            <w:r>
              <w:rPr>
                <w:rFonts w:ascii="Arial" w:eastAsia="Arial" w:hAnsi="Arial" w:cs="Arial"/>
                <w:sz w:val="18"/>
                <w:szCs w:val="18"/>
              </w:rPr>
              <w:t>ATALAŽA</w:t>
            </w:r>
          </w:p>
        </w:tc>
        <w:tc>
          <w:tcPr>
            <w:tcW w:w="19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T1,T2, T3</w:t>
            </w:r>
          </w:p>
        </w:tc>
        <w:tc>
          <w:tcPr>
            <w:tcW w:w="19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9,7 ha</w:t>
            </w:r>
          </w:p>
        </w:tc>
        <w:tc>
          <w:tcPr>
            <w:tcW w:w="27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500</w:t>
            </w:r>
          </w:p>
        </w:tc>
      </w:tr>
      <w:tr w:rsidR="00A312A3">
        <w:trPr>
          <w:trHeight w:val="254"/>
        </w:trPr>
        <w:tc>
          <w:tcPr>
            <w:tcW w:w="20" w:type="dxa"/>
            <w:vAlign w:val="bottom"/>
          </w:tcPr>
          <w:p w:rsidR="00A312A3" w:rsidRDefault="00A312A3"/>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M</w:t>
            </w:r>
            <w:r>
              <w:rPr>
                <w:rFonts w:ascii="Arial" w:eastAsia="Arial" w:hAnsi="Arial" w:cs="Arial"/>
                <w:sz w:val="18"/>
                <w:szCs w:val="18"/>
              </w:rPr>
              <w:t>LETAK</w:t>
            </w:r>
          </w:p>
        </w:tc>
        <w:tc>
          <w:tcPr>
            <w:tcW w:w="19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T2</w:t>
            </w:r>
          </w:p>
        </w:tc>
        <w:tc>
          <w:tcPr>
            <w:tcW w:w="19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8,1 ha</w:t>
            </w:r>
          </w:p>
        </w:tc>
        <w:tc>
          <w:tcPr>
            <w:tcW w:w="27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500</w:t>
            </w:r>
          </w:p>
        </w:tc>
      </w:tr>
      <w:tr w:rsidR="00A312A3">
        <w:trPr>
          <w:trHeight w:val="256"/>
        </w:trPr>
        <w:tc>
          <w:tcPr>
            <w:tcW w:w="20" w:type="dxa"/>
            <w:vAlign w:val="bottom"/>
          </w:tcPr>
          <w:p w:rsidR="00A312A3" w:rsidRDefault="00A312A3"/>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R</w:t>
            </w:r>
            <w:r>
              <w:rPr>
                <w:rFonts w:ascii="Arial" w:eastAsia="Arial" w:hAnsi="Arial" w:cs="Arial"/>
                <w:sz w:val="18"/>
                <w:szCs w:val="18"/>
              </w:rPr>
              <w:t>T</w:t>
            </w:r>
            <w:r>
              <w:rPr>
                <w:rFonts w:ascii="Arial" w:eastAsia="Arial" w:hAnsi="Arial" w:cs="Arial"/>
              </w:rPr>
              <w:t xml:space="preserve"> K</w:t>
            </w:r>
            <w:r>
              <w:rPr>
                <w:rFonts w:ascii="Arial" w:eastAsia="Arial" w:hAnsi="Arial" w:cs="Arial"/>
                <w:sz w:val="18"/>
                <w:szCs w:val="18"/>
              </w:rPr>
              <w:t>ULINE</w:t>
            </w:r>
          </w:p>
        </w:tc>
        <w:tc>
          <w:tcPr>
            <w:tcW w:w="19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T2</w:t>
            </w:r>
          </w:p>
        </w:tc>
        <w:tc>
          <w:tcPr>
            <w:tcW w:w="19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20,00</w:t>
            </w:r>
          </w:p>
        </w:tc>
        <w:tc>
          <w:tcPr>
            <w:tcW w:w="27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1000</w:t>
            </w:r>
          </w:p>
        </w:tc>
      </w:tr>
      <w:tr w:rsidR="00A312A3">
        <w:trPr>
          <w:trHeight w:val="268"/>
        </w:trPr>
        <w:tc>
          <w:tcPr>
            <w:tcW w:w="20" w:type="dxa"/>
            <w:tcBorders>
              <w:bottom w:val="single" w:sz="8" w:space="0" w:color="auto"/>
            </w:tcBorders>
            <w:vAlign w:val="bottom"/>
          </w:tcPr>
          <w:p w:rsidR="00A312A3" w:rsidRDefault="00A312A3">
            <w:pPr>
              <w:rPr>
                <w:sz w:val="23"/>
                <w:szCs w:val="23"/>
              </w:rPr>
            </w:pP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Batalaža - postojeće</w:t>
            </w:r>
          </w:p>
        </w:tc>
        <w:tc>
          <w:tcPr>
            <w:tcW w:w="19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T3</w:t>
            </w:r>
          </w:p>
        </w:tc>
        <w:tc>
          <w:tcPr>
            <w:tcW w:w="19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3,00</w:t>
            </w:r>
          </w:p>
        </w:tc>
        <w:tc>
          <w:tcPr>
            <w:tcW w:w="27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600</w:t>
            </w:r>
          </w:p>
        </w:tc>
      </w:tr>
    </w:tbl>
    <w:p w:rsidR="00A312A3" w:rsidRDefault="00A312A3">
      <w:pPr>
        <w:spacing w:line="235" w:lineRule="exact"/>
        <w:rPr>
          <w:sz w:val="20"/>
          <w:szCs w:val="20"/>
        </w:rPr>
      </w:pPr>
    </w:p>
    <w:p w:rsidR="00A312A3" w:rsidRDefault="00AF1825">
      <w:pPr>
        <w:spacing w:line="258" w:lineRule="auto"/>
        <w:ind w:left="40"/>
        <w:jc w:val="both"/>
        <w:rPr>
          <w:sz w:val="20"/>
          <w:szCs w:val="20"/>
        </w:rPr>
      </w:pPr>
      <w:r>
        <w:rPr>
          <w:rFonts w:ascii="Arial" w:eastAsia="Arial" w:hAnsi="Arial" w:cs="Arial"/>
        </w:rPr>
        <w:t>Kapacitet pojedine ugostiteljsko - turističke zone temelji se na kriterijima gustoće korištenja utvrđivanog Prostornim planom Zadarske županije (PPZŽ-om ).</w:t>
      </w:r>
    </w:p>
    <w:p w:rsidR="00A312A3" w:rsidRDefault="00A312A3">
      <w:pPr>
        <w:spacing w:line="1" w:lineRule="exact"/>
        <w:rPr>
          <w:sz w:val="20"/>
          <w:szCs w:val="20"/>
        </w:rPr>
      </w:pPr>
    </w:p>
    <w:p w:rsidR="00A312A3" w:rsidRDefault="00AF1825">
      <w:pPr>
        <w:spacing w:line="239" w:lineRule="auto"/>
        <w:ind w:left="40"/>
        <w:jc w:val="both"/>
        <w:rPr>
          <w:sz w:val="20"/>
          <w:szCs w:val="20"/>
        </w:rPr>
      </w:pPr>
      <w:r>
        <w:rPr>
          <w:rFonts w:ascii="Arial" w:eastAsia="Arial" w:hAnsi="Arial" w:cs="Arial"/>
        </w:rPr>
        <w:t>U cilju podizanja kvalitete smještaja, zaštite zatečene prirodne osnove, respektiranja zatečene graditeljske strukture obližnjeg naselja kriteriji propisani Zakonom i PPZŽ-om predstavljaju obavezu prilikom planiranja, dimenzioniranja, izgradnje i uređenja turističkih zona unutar Općine.</w:t>
      </w:r>
    </w:p>
    <w:p w:rsidR="00A312A3" w:rsidRDefault="00A312A3">
      <w:pPr>
        <w:spacing w:line="348" w:lineRule="exact"/>
        <w:rPr>
          <w:sz w:val="20"/>
          <w:szCs w:val="20"/>
        </w:rPr>
      </w:pPr>
    </w:p>
    <w:p w:rsidR="00A312A3" w:rsidRDefault="00AF1825">
      <w:pPr>
        <w:ind w:left="8860"/>
        <w:rPr>
          <w:sz w:val="20"/>
          <w:szCs w:val="20"/>
        </w:rPr>
      </w:pPr>
      <w:r>
        <w:rPr>
          <w:rFonts w:ascii="Arial" w:eastAsia="Arial" w:hAnsi="Arial" w:cs="Arial"/>
        </w:rPr>
        <w:t>23</w:t>
      </w:r>
    </w:p>
    <w:p w:rsidR="00A312A3" w:rsidRDefault="00A312A3">
      <w:pPr>
        <w:sectPr w:rsidR="00A312A3">
          <w:pgSz w:w="11900" w:h="16838"/>
          <w:pgMar w:top="691" w:right="1066" w:bottom="413" w:left="1380" w:header="0" w:footer="0" w:gutter="0"/>
          <w:cols w:space="720" w:equalWidth="0">
            <w:col w:w="9460"/>
          </w:cols>
        </w:sectPr>
      </w:pPr>
    </w:p>
    <w:p w:rsidR="00A312A3" w:rsidRDefault="00A312A3">
      <w:pPr>
        <w:spacing w:line="255" w:lineRule="exact"/>
        <w:rPr>
          <w:sz w:val="20"/>
          <w:szCs w:val="20"/>
        </w:rPr>
      </w:pPr>
      <w:bookmarkStart w:id="22" w:name="page24"/>
      <w:bookmarkEnd w:id="22"/>
    </w:p>
    <w:p w:rsidR="00A312A3" w:rsidRDefault="00AF1825">
      <w:pPr>
        <w:spacing w:line="258" w:lineRule="auto"/>
        <w:ind w:left="4" w:right="20"/>
        <w:jc w:val="both"/>
        <w:rPr>
          <w:sz w:val="20"/>
          <w:szCs w:val="20"/>
        </w:rPr>
      </w:pPr>
      <w:r>
        <w:rPr>
          <w:rFonts w:ascii="Arial" w:eastAsia="Arial" w:hAnsi="Arial" w:cs="Arial"/>
        </w:rPr>
        <w:t>U slučajevima izgradnje u svrhu povećanja kapaciteta i/ili promjene koncepcije i organizacije postojeće zone ugostiteljsko-turističke namjene obvezna je izrada UPU-a.</w:t>
      </w:r>
    </w:p>
    <w:p w:rsidR="00A312A3" w:rsidRDefault="00A312A3">
      <w:pPr>
        <w:spacing w:line="1" w:lineRule="exact"/>
        <w:rPr>
          <w:sz w:val="20"/>
          <w:szCs w:val="20"/>
        </w:rPr>
      </w:pPr>
    </w:p>
    <w:p w:rsidR="00A312A3" w:rsidRDefault="00AF1825">
      <w:pPr>
        <w:ind w:left="4" w:right="20"/>
        <w:jc w:val="both"/>
        <w:rPr>
          <w:sz w:val="20"/>
          <w:szCs w:val="20"/>
        </w:rPr>
      </w:pPr>
      <w:r>
        <w:rPr>
          <w:rFonts w:ascii="Arial" w:eastAsia="Arial" w:hAnsi="Arial" w:cs="Arial"/>
        </w:rPr>
        <w:t>Iznimno za izgradnju pojedinačne građevine kojom se podiže kategorija i/ili kvaliteta usluge, izrada UPU-a nije nužna.</w:t>
      </w:r>
    </w:p>
    <w:p w:rsidR="00A312A3" w:rsidRDefault="00AF1825">
      <w:pPr>
        <w:spacing w:line="239" w:lineRule="auto"/>
        <w:ind w:left="4" w:right="20"/>
        <w:jc w:val="both"/>
        <w:rPr>
          <w:sz w:val="20"/>
          <w:szCs w:val="20"/>
        </w:rPr>
      </w:pPr>
      <w:r>
        <w:rPr>
          <w:rFonts w:ascii="Arial" w:eastAsia="Arial" w:hAnsi="Arial" w:cs="Arial"/>
        </w:rPr>
        <w:t>Površina obuhvata UPU-a iz tablice ovog članka može se razlikovati od zadane površine na temelju Odluke o izradi plana.</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83.</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47a. koji glasi:</w:t>
      </w:r>
    </w:p>
    <w:p w:rsidR="00A312A3" w:rsidRDefault="00A312A3">
      <w:pPr>
        <w:spacing w:line="215" w:lineRule="exact"/>
        <w:rPr>
          <w:sz w:val="20"/>
          <w:szCs w:val="20"/>
        </w:rPr>
      </w:pPr>
    </w:p>
    <w:p w:rsidR="00A312A3" w:rsidRDefault="00AF1825">
      <w:pPr>
        <w:spacing w:line="249" w:lineRule="auto"/>
        <w:ind w:left="4" w:right="20"/>
        <w:jc w:val="both"/>
        <w:rPr>
          <w:sz w:val="20"/>
          <w:szCs w:val="20"/>
        </w:rPr>
      </w:pPr>
      <w:r>
        <w:rPr>
          <w:rFonts w:ascii="Arial" w:eastAsia="Arial" w:hAnsi="Arial" w:cs="Arial"/>
        </w:rPr>
        <w:t>U svim zonama T2 može se planirati izgradnja smještajnih objekata iz skupine hoteli – vrsta turističko naselje sa pružanjem usluga smještaja i ugostiteljskih usluga i mogućnošću bavljenja sportom i/ili drugim oblicima rekreacije. U sklopu turističkog naselja moguće je planirati trgovačke i uslužne djelatnosti u funkciji turizma.</w:t>
      </w:r>
    </w:p>
    <w:p w:rsidR="00A312A3" w:rsidRDefault="00A312A3">
      <w:pPr>
        <w:spacing w:line="2" w:lineRule="exact"/>
        <w:rPr>
          <w:sz w:val="20"/>
          <w:szCs w:val="20"/>
        </w:rPr>
      </w:pPr>
    </w:p>
    <w:p w:rsidR="00A312A3" w:rsidRDefault="00AF1825">
      <w:pPr>
        <w:spacing w:line="239" w:lineRule="auto"/>
        <w:ind w:left="4" w:right="20"/>
        <w:jc w:val="both"/>
        <w:rPr>
          <w:sz w:val="20"/>
          <w:szCs w:val="20"/>
        </w:rPr>
      </w:pPr>
      <w:r>
        <w:rPr>
          <w:rFonts w:ascii="Arial" w:eastAsia="Arial" w:hAnsi="Arial" w:cs="Arial"/>
        </w:rPr>
        <w:t>U zoni T1 može se planirati izgradnja smještajnih objekata iz skupine hoteli – vrsta hotel ili aparthotel, sa pratećim sadržajima, trgovačke, uslužne, ugostiteljske, sportske, rekreativne, zabavne i slične namjene.</w:t>
      </w:r>
    </w:p>
    <w:p w:rsidR="00A312A3" w:rsidRDefault="00A312A3">
      <w:pPr>
        <w:spacing w:line="218" w:lineRule="exact"/>
        <w:rPr>
          <w:sz w:val="20"/>
          <w:szCs w:val="20"/>
        </w:rPr>
      </w:pPr>
    </w:p>
    <w:p w:rsidR="00A312A3" w:rsidRDefault="00AF1825">
      <w:pPr>
        <w:ind w:right="-3"/>
        <w:jc w:val="center"/>
        <w:rPr>
          <w:sz w:val="20"/>
          <w:szCs w:val="20"/>
        </w:rPr>
      </w:pPr>
      <w:r>
        <w:rPr>
          <w:rFonts w:ascii="Arial" w:eastAsia="Arial" w:hAnsi="Arial" w:cs="Arial"/>
        </w:rPr>
        <w:t>Članak 84.</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48. mijenja se i glasi:</w:t>
      </w:r>
    </w:p>
    <w:p w:rsidR="00A312A3" w:rsidRDefault="00A312A3">
      <w:pPr>
        <w:spacing w:line="216" w:lineRule="exact"/>
        <w:rPr>
          <w:sz w:val="20"/>
          <w:szCs w:val="20"/>
        </w:rPr>
      </w:pPr>
    </w:p>
    <w:p w:rsidR="00A312A3" w:rsidRDefault="00AF1825">
      <w:pPr>
        <w:spacing w:line="257" w:lineRule="auto"/>
        <w:ind w:left="4"/>
        <w:jc w:val="both"/>
        <w:rPr>
          <w:sz w:val="20"/>
          <w:szCs w:val="20"/>
        </w:rPr>
      </w:pPr>
      <w:r>
        <w:rPr>
          <w:rFonts w:ascii="Arial" w:eastAsia="Arial" w:hAnsi="Arial" w:cs="Arial"/>
        </w:rPr>
        <w:t>Za planiranje izdvojenog građevinskog područja (izvan naselja) ugostiteljsko-turističke namjene određuju se slijedeći uvjeti:</w:t>
      </w:r>
    </w:p>
    <w:p w:rsidR="00A312A3" w:rsidRDefault="00A312A3">
      <w:pPr>
        <w:spacing w:line="1" w:lineRule="exact"/>
        <w:rPr>
          <w:sz w:val="20"/>
          <w:szCs w:val="20"/>
        </w:rPr>
      </w:pPr>
    </w:p>
    <w:p w:rsidR="00A312A3" w:rsidRDefault="00AF1825" w:rsidP="00AF1825">
      <w:pPr>
        <w:numPr>
          <w:ilvl w:val="0"/>
          <w:numId w:val="50"/>
        </w:numPr>
        <w:tabs>
          <w:tab w:val="left" w:pos="364"/>
        </w:tabs>
        <w:spacing w:line="239" w:lineRule="auto"/>
        <w:ind w:left="364" w:hanging="364"/>
        <w:jc w:val="both"/>
        <w:rPr>
          <w:rFonts w:ascii="Symbol" w:eastAsia="Symbol" w:hAnsi="Symbol" w:cs="Symbol"/>
        </w:rPr>
      </w:pPr>
      <w:r>
        <w:rPr>
          <w:rFonts w:ascii="Arial" w:eastAsia="Arial" w:hAnsi="Arial" w:cs="Arial"/>
        </w:rPr>
        <w:t>na području turističkih zona, osim stacionarnih programa turističke namjene mogu se locirati: ugostiteljski, trgovački, zabavni, sportsko-rekreacijski sadržaji, sve u sklopu istoga građevinskog područja,</w:t>
      </w:r>
    </w:p>
    <w:p w:rsidR="00A312A3" w:rsidRDefault="00A312A3">
      <w:pPr>
        <w:spacing w:line="3" w:lineRule="exact"/>
        <w:rPr>
          <w:rFonts w:ascii="Symbol" w:eastAsia="Symbol" w:hAnsi="Symbol" w:cs="Symbol"/>
        </w:rPr>
      </w:pPr>
    </w:p>
    <w:p w:rsidR="00A312A3" w:rsidRDefault="00AF1825" w:rsidP="00AF1825">
      <w:pPr>
        <w:numPr>
          <w:ilvl w:val="0"/>
          <w:numId w:val="50"/>
        </w:numPr>
        <w:tabs>
          <w:tab w:val="left" w:pos="364"/>
        </w:tabs>
        <w:spacing w:line="237" w:lineRule="auto"/>
        <w:ind w:left="364" w:hanging="364"/>
        <w:rPr>
          <w:rFonts w:ascii="Symbol" w:eastAsia="Symbol" w:hAnsi="Symbol" w:cs="Symbol"/>
        </w:rPr>
      </w:pPr>
      <w:r>
        <w:rPr>
          <w:rFonts w:ascii="Arial" w:eastAsia="Arial" w:hAnsi="Arial" w:cs="Arial"/>
        </w:rPr>
        <w:t>U turističkim zonama mogu se graditi slijedeći objekti:</w:t>
      </w:r>
    </w:p>
    <w:p w:rsidR="00A312A3" w:rsidRDefault="00AF1825">
      <w:pPr>
        <w:ind w:left="284"/>
        <w:rPr>
          <w:rFonts w:ascii="Symbol" w:eastAsia="Symbol" w:hAnsi="Symbol" w:cs="Symbol"/>
        </w:rPr>
      </w:pPr>
      <w:r>
        <w:rPr>
          <w:rFonts w:ascii="Arial" w:eastAsia="Arial" w:hAnsi="Arial" w:cs="Arial"/>
        </w:rPr>
        <w:t>–   hoteli</w:t>
      </w:r>
    </w:p>
    <w:p w:rsidR="00A312A3" w:rsidRDefault="00A312A3">
      <w:pPr>
        <w:spacing w:line="1" w:lineRule="exact"/>
        <w:rPr>
          <w:rFonts w:ascii="Symbol" w:eastAsia="Symbol" w:hAnsi="Symbol" w:cs="Symbol"/>
        </w:rPr>
      </w:pPr>
    </w:p>
    <w:p w:rsidR="00A312A3" w:rsidRDefault="00AF1825">
      <w:pPr>
        <w:spacing w:line="239" w:lineRule="auto"/>
        <w:ind w:left="284"/>
        <w:rPr>
          <w:rFonts w:ascii="Symbol" w:eastAsia="Symbol" w:hAnsi="Symbol" w:cs="Symbol"/>
        </w:rPr>
      </w:pPr>
      <w:r>
        <w:rPr>
          <w:rFonts w:ascii="Arial" w:eastAsia="Arial" w:hAnsi="Arial" w:cs="Arial"/>
        </w:rPr>
        <w:t>–   hotelska naselja</w:t>
      </w:r>
    </w:p>
    <w:p w:rsidR="00A312A3" w:rsidRDefault="00AF1825">
      <w:pPr>
        <w:ind w:left="284"/>
        <w:rPr>
          <w:rFonts w:ascii="Symbol" w:eastAsia="Symbol" w:hAnsi="Symbol" w:cs="Symbol"/>
        </w:rPr>
      </w:pPr>
      <w:r>
        <w:rPr>
          <w:rFonts w:ascii="Arial" w:eastAsia="Arial" w:hAnsi="Arial" w:cs="Arial"/>
        </w:rPr>
        <w:t>–   turistička naselja</w:t>
      </w:r>
    </w:p>
    <w:p w:rsidR="00A312A3" w:rsidRDefault="00A312A3">
      <w:pPr>
        <w:spacing w:line="1" w:lineRule="exact"/>
        <w:rPr>
          <w:rFonts w:ascii="Symbol" w:eastAsia="Symbol" w:hAnsi="Symbol" w:cs="Symbol"/>
        </w:rPr>
      </w:pPr>
    </w:p>
    <w:p w:rsidR="00A312A3" w:rsidRDefault="00AF1825">
      <w:pPr>
        <w:ind w:left="284"/>
        <w:rPr>
          <w:rFonts w:ascii="Symbol" w:eastAsia="Symbol" w:hAnsi="Symbol" w:cs="Symbol"/>
        </w:rPr>
      </w:pPr>
      <w:r>
        <w:rPr>
          <w:rFonts w:ascii="Arial" w:eastAsia="Arial" w:hAnsi="Arial" w:cs="Arial"/>
        </w:rPr>
        <w:t>–   auto-kampovi</w:t>
      </w:r>
    </w:p>
    <w:p w:rsidR="00A312A3" w:rsidRDefault="00AF1825" w:rsidP="00AF1825">
      <w:pPr>
        <w:numPr>
          <w:ilvl w:val="0"/>
          <w:numId w:val="50"/>
        </w:numPr>
        <w:tabs>
          <w:tab w:val="left" w:pos="364"/>
        </w:tabs>
        <w:spacing w:line="239" w:lineRule="auto"/>
        <w:ind w:left="364" w:hanging="364"/>
        <w:jc w:val="both"/>
        <w:rPr>
          <w:rFonts w:ascii="Symbol" w:eastAsia="Symbol" w:hAnsi="Symbol" w:cs="Symbol"/>
        </w:rPr>
      </w:pPr>
      <w:r>
        <w:rPr>
          <w:rFonts w:ascii="Arial" w:eastAsia="Arial" w:hAnsi="Arial" w:cs="Arial"/>
        </w:rPr>
        <w:t>nova gradnja planira se u neizgrađenim dijelovima postojećih građevinskih područja samo kao kvalitativna i kvantitativna dopuna postojeće turističke ponude s višom kategorijom smještajnih građevina i pratećih sadržaja (sportsko-rekreacijski, ugostiteljski, uslužni, zabavni i slični) uz osobito izražene planske mjere poboljšanja infrastrukture i zaštite okoliša,</w:t>
      </w:r>
    </w:p>
    <w:p w:rsidR="00A312A3" w:rsidRDefault="00A312A3">
      <w:pPr>
        <w:spacing w:line="21" w:lineRule="exact"/>
        <w:rPr>
          <w:rFonts w:ascii="Symbol" w:eastAsia="Symbol" w:hAnsi="Symbol" w:cs="Symbol"/>
        </w:rPr>
      </w:pPr>
    </w:p>
    <w:p w:rsidR="00A312A3" w:rsidRDefault="00AF1825" w:rsidP="00AF1825">
      <w:pPr>
        <w:numPr>
          <w:ilvl w:val="0"/>
          <w:numId w:val="50"/>
        </w:numPr>
        <w:tabs>
          <w:tab w:val="left" w:pos="364"/>
        </w:tabs>
        <w:spacing w:line="258" w:lineRule="auto"/>
        <w:ind w:left="364" w:hanging="364"/>
        <w:rPr>
          <w:rFonts w:ascii="Symbol" w:eastAsia="Symbol" w:hAnsi="Symbol" w:cs="Symbol"/>
        </w:rPr>
      </w:pPr>
      <w:r>
        <w:rPr>
          <w:rFonts w:ascii="Arial" w:eastAsia="Arial" w:hAnsi="Arial" w:cs="Arial"/>
        </w:rPr>
        <w:t>nove smještajne građevine planiraju se na predjelima manje prirodne i krajobrazne vrijednosti,</w:t>
      </w:r>
    </w:p>
    <w:p w:rsidR="00A312A3" w:rsidRDefault="00A312A3">
      <w:pPr>
        <w:spacing w:line="2" w:lineRule="exact"/>
        <w:rPr>
          <w:rFonts w:ascii="Symbol" w:eastAsia="Symbol" w:hAnsi="Symbol" w:cs="Symbol"/>
        </w:rPr>
      </w:pPr>
    </w:p>
    <w:p w:rsidR="00A312A3" w:rsidRDefault="00AF1825" w:rsidP="00AF1825">
      <w:pPr>
        <w:numPr>
          <w:ilvl w:val="0"/>
          <w:numId w:val="50"/>
        </w:numPr>
        <w:tabs>
          <w:tab w:val="left" w:pos="364"/>
        </w:tabs>
        <w:spacing w:line="259" w:lineRule="auto"/>
        <w:ind w:left="364" w:hanging="364"/>
        <w:rPr>
          <w:rFonts w:ascii="Symbol" w:eastAsia="Symbol" w:hAnsi="Symbol" w:cs="Symbol"/>
        </w:rPr>
      </w:pPr>
      <w:r>
        <w:rPr>
          <w:rFonts w:ascii="Arial" w:eastAsia="Arial" w:hAnsi="Arial" w:cs="Arial"/>
        </w:rPr>
        <w:t>smještajne građevine te građevine pratećih sadržaja, potrebno je smještajem i veličinom, a osobito visinom uklopiti u mjerilo prirodnog okoliša,</w:t>
      </w:r>
    </w:p>
    <w:p w:rsidR="00A312A3" w:rsidRDefault="00AF1825" w:rsidP="00AF1825">
      <w:pPr>
        <w:numPr>
          <w:ilvl w:val="0"/>
          <w:numId w:val="50"/>
        </w:numPr>
        <w:tabs>
          <w:tab w:val="left" w:pos="364"/>
        </w:tabs>
        <w:spacing w:line="249" w:lineRule="auto"/>
        <w:ind w:left="364" w:hanging="364"/>
        <w:jc w:val="both"/>
        <w:rPr>
          <w:rFonts w:ascii="Symbol" w:eastAsia="Symbol" w:hAnsi="Symbol" w:cs="Symbol"/>
        </w:rPr>
      </w:pPr>
      <w:r>
        <w:rPr>
          <w:rFonts w:ascii="Arial" w:eastAsia="Arial" w:hAnsi="Arial" w:cs="Arial"/>
        </w:rPr>
        <w:t>nove smještajne građevine, organizirane kao turističko naselje, planiraju se na načelusukladnosti arhitektonskog izraza s elementimaautohtonog urbaniteta i tradicijske arhitekture,</w:t>
      </w:r>
    </w:p>
    <w:p w:rsidR="00A312A3" w:rsidRDefault="00A312A3">
      <w:pPr>
        <w:spacing w:line="11" w:lineRule="exact"/>
        <w:rPr>
          <w:rFonts w:ascii="Symbol" w:eastAsia="Symbol" w:hAnsi="Symbol" w:cs="Symbol"/>
        </w:rPr>
      </w:pPr>
    </w:p>
    <w:p w:rsidR="00A312A3" w:rsidRDefault="00AF1825" w:rsidP="00AF1825">
      <w:pPr>
        <w:numPr>
          <w:ilvl w:val="0"/>
          <w:numId w:val="50"/>
        </w:numPr>
        <w:tabs>
          <w:tab w:val="left" w:pos="364"/>
        </w:tabs>
        <w:spacing w:line="259" w:lineRule="auto"/>
        <w:ind w:left="364" w:right="20" w:hanging="364"/>
        <w:rPr>
          <w:rFonts w:ascii="Symbol" w:eastAsia="Symbol" w:hAnsi="Symbol" w:cs="Symbol"/>
        </w:rPr>
      </w:pPr>
      <w:r>
        <w:rPr>
          <w:rFonts w:ascii="Arial" w:eastAsia="Arial" w:hAnsi="Arial" w:cs="Arial"/>
        </w:rPr>
        <w:t>smještajna građevina u izdvojenom građevinskom području ugostiteljsko-turističke namjene (izvan naselja) planira se izvan pojasa najmanje 100 m od obalne crte,</w:t>
      </w:r>
    </w:p>
    <w:p w:rsidR="00A312A3" w:rsidRDefault="00AF1825" w:rsidP="00AF1825">
      <w:pPr>
        <w:numPr>
          <w:ilvl w:val="0"/>
          <w:numId w:val="50"/>
        </w:numPr>
        <w:tabs>
          <w:tab w:val="left" w:pos="364"/>
        </w:tabs>
        <w:spacing w:line="258" w:lineRule="auto"/>
        <w:ind w:left="364" w:hanging="364"/>
        <w:rPr>
          <w:rFonts w:ascii="Symbol" w:eastAsia="Symbol" w:hAnsi="Symbol" w:cs="Symbol"/>
        </w:rPr>
      </w:pPr>
      <w:r>
        <w:rPr>
          <w:rFonts w:ascii="Arial" w:eastAsia="Arial" w:hAnsi="Arial" w:cs="Arial"/>
        </w:rPr>
        <w:t>vrsta i kapacitet pratećih sadržaja i javnih površina određuje se proporcionalno u odnosu na svaku fazu izgradnje smještajnih građevina,</w:t>
      </w:r>
    </w:p>
    <w:p w:rsidR="00A312A3" w:rsidRDefault="00A312A3">
      <w:pPr>
        <w:spacing w:line="2" w:lineRule="exact"/>
        <w:rPr>
          <w:rFonts w:ascii="Symbol" w:eastAsia="Symbol" w:hAnsi="Symbol" w:cs="Symbol"/>
        </w:rPr>
      </w:pPr>
    </w:p>
    <w:p w:rsidR="00A312A3" w:rsidRDefault="00AF1825" w:rsidP="00AF1825">
      <w:pPr>
        <w:numPr>
          <w:ilvl w:val="0"/>
          <w:numId w:val="50"/>
        </w:numPr>
        <w:tabs>
          <w:tab w:val="left" w:pos="364"/>
        </w:tabs>
        <w:spacing w:line="258" w:lineRule="auto"/>
        <w:ind w:left="364" w:hanging="364"/>
        <w:rPr>
          <w:rFonts w:ascii="Symbol" w:eastAsia="Symbol" w:hAnsi="Symbol" w:cs="Symbol"/>
        </w:rPr>
      </w:pPr>
      <w:r>
        <w:rPr>
          <w:rFonts w:ascii="Arial" w:eastAsia="Arial" w:hAnsi="Arial" w:cs="Arial"/>
        </w:rPr>
        <w:t>prostorna cjelina ugostiteljsko-turističke namjene širine veće od 500 m uz obalu, mora imati najmanje jedan javni cestovno-pješački pristup do obale,</w:t>
      </w:r>
    </w:p>
    <w:p w:rsidR="00A312A3" w:rsidRDefault="00A312A3">
      <w:pPr>
        <w:spacing w:line="2" w:lineRule="exact"/>
        <w:rPr>
          <w:rFonts w:ascii="Symbol" w:eastAsia="Symbol" w:hAnsi="Symbol" w:cs="Symbol"/>
        </w:rPr>
      </w:pPr>
    </w:p>
    <w:p w:rsidR="00A312A3" w:rsidRDefault="00AF1825" w:rsidP="00AF1825">
      <w:pPr>
        <w:numPr>
          <w:ilvl w:val="0"/>
          <w:numId w:val="50"/>
        </w:numPr>
        <w:tabs>
          <w:tab w:val="left" w:pos="364"/>
        </w:tabs>
        <w:ind w:left="364" w:hanging="364"/>
        <w:rPr>
          <w:rFonts w:ascii="Symbol" w:eastAsia="Symbol" w:hAnsi="Symbol" w:cs="Symbol"/>
        </w:rPr>
      </w:pPr>
      <w:r>
        <w:rPr>
          <w:rFonts w:ascii="Arial" w:eastAsia="Arial" w:hAnsi="Arial" w:cs="Arial"/>
        </w:rPr>
        <w:t>gustoća korištenja za nova ugostiteljsko-turistička područja može biti 50-120 kreveta/ha,</w:t>
      </w:r>
    </w:p>
    <w:p w:rsidR="00A312A3" w:rsidRDefault="00A312A3">
      <w:pPr>
        <w:spacing w:line="40" w:lineRule="exact"/>
        <w:rPr>
          <w:rFonts w:ascii="Symbol" w:eastAsia="Symbol" w:hAnsi="Symbol" w:cs="Symbol"/>
        </w:rPr>
      </w:pPr>
    </w:p>
    <w:p w:rsidR="00A312A3" w:rsidRDefault="00AF1825" w:rsidP="00AF1825">
      <w:pPr>
        <w:numPr>
          <w:ilvl w:val="0"/>
          <w:numId w:val="50"/>
        </w:numPr>
        <w:tabs>
          <w:tab w:val="left" w:pos="364"/>
        </w:tabs>
        <w:ind w:left="364" w:hanging="364"/>
        <w:rPr>
          <w:rFonts w:ascii="Symbol" w:eastAsia="Symbol" w:hAnsi="Symbol" w:cs="Symbol"/>
        </w:rPr>
      </w:pPr>
      <w:r>
        <w:rPr>
          <w:rFonts w:ascii="Arial" w:eastAsia="Arial" w:hAnsi="Arial" w:cs="Arial"/>
        </w:rPr>
        <w:t>izgrađenost građevne čestice ne može biti veća od 30%,</w:t>
      </w:r>
    </w:p>
    <w:p w:rsidR="00A312A3" w:rsidRDefault="00A312A3">
      <w:pPr>
        <w:spacing w:line="42" w:lineRule="exact"/>
        <w:rPr>
          <w:rFonts w:ascii="Symbol" w:eastAsia="Symbol" w:hAnsi="Symbol" w:cs="Symbol"/>
        </w:rPr>
      </w:pPr>
    </w:p>
    <w:p w:rsidR="00A312A3" w:rsidRDefault="00AF1825" w:rsidP="00AF1825">
      <w:pPr>
        <w:numPr>
          <w:ilvl w:val="0"/>
          <w:numId w:val="50"/>
        </w:numPr>
        <w:tabs>
          <w:tab w:val="left" w:pos="364"/>
        </w:tabs>
        <w:ind w:left="364" w:hanging="364"/>
        <w:rPr>
          <w:rFonts w:ascii="Symbol" w:eastAsia="Symbol" w:hAnsi="Symbol" w:cs="Symbol"/>
        </w:rPr>
      </w:pPr>
      <w:r>
        <w:rPr>
          <w:rFonts w:ascii="Arial" w:eastAsia="Arial" w:hAnsi="Arial" w:cs="Arial"/>
        </w:rPr>
        <w:t>koeficijent iskoristivosti građevne čestice ne može biti veći od 0,8,</w:t>
      </w:r>
    </w:p>
    <w:p w:rsidR="00A312A3" w:rsidRDefault="00A312A3">
      <w:pPr>
        <w:spacing w:line="40" w:lineRule="exact"/>
        <w:rPr>
          <w:rFonts w:ascii="Symbol" w:eastAsia="Symbol" w:hAnsi="Symbol" w:cs="Symbol"/>
        </w:rPr>
      </w:pPr>
    </w:p>
    <w:p w:rsidR="00A312A3" w:rsidRDefault="00AF1825" w:rsidP="00AF1825">
      <w:pPr>
        <w:numPr>
          <w:ilvl w:val="0"/>
          <w:numId w:val="50"/>
        </w:numPr>
        <w:tabs>
          <w:tab w:val="left" w:pos="364"/>
        </w:tabs>
        <w:ind w:left="364" w:hanging="364"/>
        <w:rPr>
          <w:rFonts w:ascii="Symbol" w:eastAsia="Symbol" w:hAnsi="Symbol" w:cs="Symbol"/>
        </w:rPr>
      </w:pPr>
      <w:r>
        <w:rPr>
          <w:rFonts w:ascii="Arial" w:eastAsia="Arial" w:hAnsi="Arial" w:cs="Arial"/>
        </w:rPr>
        <w:t>najmanje 40% površine svake građevne čestice ugostiteljsko-turističke namjene mora se</w:t>
      </w:r>
    </w:p>
    <w:p w:rsidR="00A312A3" w:rsidRDefault="00A312A3">
      <w:pPr>
        <w:spacing w:line="200" w:lineRule="exact"/>
        <w:rPr>
          <w:sz w:val="20"/>
          <w:szCs w:val="20"/>
        </w:rPr>
      </w:pPr>
    </w:p>
    <w:p w:rsidR="00A312A3" w:rsidRDefault="00A312A3">
      <w:pPr>
        <w:spacing w:line="215" w:lineRule="exact"/>
        <w:rPr>
          <w:sz w:val="20"/>
          <w:szCs w:val="20"/>
        </w:rPr>
      </w:pPr>
    </w:p>
    <w:p w:rsidR="00A312A3" w:rsidRDefault="00AF1825">
      <w:pPr>
        <w:ind w:left="8824"/>
        <w:rPr>
          <w:sz w:val="20"/>
          <w:szCs w:val="20"/>
        </w:rPr>
      </w:pPr>
      <w:r>
        <w:rPr>
          <w:rFonts w:ascii="Arial" w:eastAsia="Arial" w:hAnsi="Arial" w:cs="Arial"/>
        </w:rPr>
        <w:t>24</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55" w:lineRule="exact"/>
        <w:rPr>
          <w:sz w:val="20"/>
          <w:szCs w:val="20"/>
        </w:rPr>
      </w:pPr>
      <w:bookmarkStart w:id="23" w:name="page25"/>
      <w:bookmarkEnd w:id="23"/>
    </w:p>
    <w:p w:rsidR="00A312A3" w:rsidRDefault="00AF1825">
      <w:pPr>
        <w:ind w:left="364"/>
        <w:rPr>
          <w:sz w:val="20"/>
          <w:szCs w:val="20"/>
        </w:rPr>
      </w:pPr>
      <w:r>
        <w:rPr>
          <w:rFonts w:ascii="Arial" w:eastAsia="Arial" w:hAnsi="Arial" w:cs="Arial"/>
        </w:rPr>
        <w:t>urediti kao parkovni nasadi i prirodno zelenilo,</w:t>
      </w:r>
    </w:p>
    <w:p w:rsidR="00A312A3" w:rsidRDefault="00A312A3">
      <w:pPr>
        <w:spacing w:line="59" w:lineRule="exact"/>
        <w:rPr>
          <w:sz w:val="20"/>
          <w:szCs w:val="20"/>
        </w:rPr>
      </w:pPr>
    </w:p>
    <w:p w:rsidR="00A312A3" w:rsidRDefault="00AF1825" w:rsidP="00AF1825">
      <w:pPr>
        <w:numPr>
          <w:ilvl w:val="0"/>
          <w:numId w:val="51"/>
        </w:numPr>
        <w:tabs>
          <w:tab w:val="left" w:pos="364"/>
        </w:tabs>
        <w:spacing w:line="258" w:lineRule="auto"/>
        <w:ind w:left="364" w:hanging="364"/>
        <w:rPr>
          <w:rFonts w:ascii="Symbol" w:eastAsia="Symbol" w:hAnsi="Symbol" w:cs="Symbol"/>
        </w:rPr>
      </w:pPr>
      <w:r>
        <w:rPr>
          <w:rFonts w:ascii="Arial" w:eastAsia="Arial" w:hAnsi="Arial" w:cs="Arial"/>
        </w:rPr>
        <w:t>prostorna cjelina ugostiteljsko-turističke namjene mora imati odgovarajući pristup na javno-prometnu površinu i unutar nje smješten pripadajući broj parkirališnih mjesta,</w:t>
      </w:r>
    </w:p>
    <w:p w:rsidR="00A312A3" w:rsidRDefault="00A312A3">
      <w:pPr>
        <w:spacing w:line="2" w:lineRule="exact"/>
        <w:rPr>
          <w:rFonts w:ascii="Symbol" w:eastAsia="Symbol" w:hAnsi="Symbol" w:cs="Symbol"/>
        </w:rPr>
      </w:pPr>
    </w:p>
    <w:p w:rsidR="00A312A3" w:rsidRDefault="00AF1825" w:rsidP="00AF1825">
      <w:pPr>
        <w:numPr>
          <w:ilvl w:val="0"/>
          <w:numId w:val="51"/>
        </w:numPr>
        <w:tabs>
          <w:tab w:val="left" w:pos="364"/>
        </w:tabs>
        <w:spacing w:line="244" w:lineRule="auto"/>
        <w:ind w:left="364" w:hanging="364"/>
        <w:jc w:val="both"/>
        <w:rPr>
          <w:rFonts w:ascii="Symbol" w:eastAsia="Symbol" w:hAnsi="Symbol" w:cs="Symbol"/>
        </w:rPr>
      </w:pPr>
      <w:r>
        <w:rPr>
          <w:rFonts w:ascii="Arial" w:eastAsia="Arial" w:hAnsi="Arial" w:cs="Arial"/>
        </w:rPr>
        <w:t>prilikom projektantskog osmišljavanja turističkih programa treba respektirati postojeće poljske puteve i mocire kao naslijeđe pučkog graditeljstva. Dopuštene su samo neophodne manje korekcije radi odvijanja prometa. Preporuča se prirodne i stvorene vrijednosti koristiti kao oblikovni i fizički parametar nove strukture.</w:t>
      </w:r>
    </w:p>
    <w:p w:rsidR="00A312A3" w:rsidRDefault="00A312A3">
      <w:pPr>
        <w:spacing w:line="3" w:lineRule="exact"/>
        <w:rPr>
          <w:rFonts w:ascii="Symbol" w:eastAsia="Symbol" w:hAnsi="Symbol" w:cs="Symbol"/>
        </w:rPr>
      </w:pPr>
    </w:p>
    <w:p w:rsidR="00A312A3" w:rsidRDefault="00AF1825" w:rsidP="00AF1825">
      <w:pPr>
        <w:numPr>
          <w:ilvl w:val="0"/>
          <w:numId w:val="51"/>
        </w:numPr>
        <w:tabs>
          <w:tab w:val="left" w:pos="364"/>
        </w:tabs>
        <w:spacing w:line="239" w:lineRule="auto"/>
        <w:ind w:left="364" w:hanging="364"/>
        <w:rPr>
          <w:rFonts w:ascii="Symbol" w:eastAsia="Symbol" w:hAnsi="Symbol" w:cs="Symbol"/>
        </w:rPr>
      </w:pPr>
      <w:r>
        <w:rPr>
          <w:rFonts w:ascii="Arial" w:eastAsia="Arial" w:hAnsi="Arial" w:cs="Arial"/>
        </w:rPr>
        <w:t>U turističkim zonama mogu se formirati privezišta. Kapacitet privezišta mora biti prilagođen kapacitetu turističkog naselja.</w:t>
      </w:r>
    </w:p>
    <w:p w:rsidR="00A312A3" w:rsidRDefault="00AF1825" w:rsidP="00AF1825">
      <w:pPr>
        <w:numPr>
          <w:ilvl w:val="0"/>
          <w:numId w:val="51"/>
        </w:numPr>
        <w:tabs>
          <w:tab w:val="left" w:pos="364"/>
        </w:tabs>
        <w:spacing w:line="239" w:lineRule="auto"/>
        <w:ind w:left="364" w:right="20" w:hanging="364"/>
        <w:rPr>
          <w:rFonts w:ascii="Symbol" w:eastAsia="Symbol" w:hAnsi="Symbol" w:cs="Symbol"/>
        </w:rPr>
      </w:pPr>
      <w:r>
        <w:rPr>
          <w:rFonts w:ascii="Arial" w:eastAsia="Arial" w:hAnsi="Arial" w:cs="Arial"/>
        </w:rPr>
        <w:t>broj vezova jednog ili više priveza u prostornoj cjelini ugostiteljsko-turističke namjene može biti najviše 20% ukupnog smještajnog kapaciteta te cjeline, ali ne više od 400 vezova,</w:t>
      </w:r>
    </w:p>
    <w:p w:rsidR="00A312A3" w:rsidRDefault="00A312A3">
      <w:pPr>
        <w:spacing w:line="19" w:lineRule="exact"/>
        <w:rPr>
          <w:rFonts w:ascii="Symbol" w:eastAsia="Symbol" w:hAnsi="Symbol" w:cs="Symbol"/>
        </w:rPr>
      </w:pPr>
    </w:p>
    <w:p w:rsidR="00A312A3" w:rsidRDefault="00AF1825" w:rsidP="00AF1825">
      <w:pPr>
        <w:numPr>
          <w:ilvl w:val="0"/>
          <w:numId w:val="51"/>
        </w:numPr>
        <w:tabs>
          <w:tab w:val="left" w:pos="364"/>
        </w:tabs>
        <w:ind w:left="364" w:hanging="364"/>
        <w:rPr>
          <w:rFonts w:ascii="Symbol" w:eastAsia="Symbol" w:hAnsi="Symbol" w:cs="Symbol"/>
        </w:rPr>
      </w:pPr>
      <w:r>
        <w:rPr>
          <w:rFonts w:ascii="Arial" w:eastAsia="Arial" w:hAnsi="Arial" w:cs="Arial"/>
        </w:rPr>
        <w:t>turistička zona s privezištemtretira se kao jedinstvena urbana cjelina.</w:t>
      </w:r>
    </w:p>
    <w:p w:rsidR="00A312A3" w:rsidRDefault="00A312A3">
      <w:pPr>
        <w:spacing w:line="21" w:lineRule="exact"/>
        <w:rPr>
          <w:rFonts w:ascii="Symbol" w:eastAsia="Symbol" w:hAnsi="Symbol" w:cs="Symbol"/>
        </w:rPr>
      </w:pPr>
    </w:p>
    <w:p w:rsidR="00A312A3" w:rsidRDefault="00AF1825" w:rsidP="00AF1825">
      <w:pPr>
        <w:numPr>
          <w:ilvl w:val="0"/>
          <w:numId w:val="51"/>
        </w:numPr>
        <w:tabs>
          <w:tab w:val="left" w:pos="364"/>
        </w:tabs>
        <w:ind w:left="364" w:right="20" w:hanging="364"/>
        <w:rPr>
          <w:rFonts w:ascii="Symbol" w:eastAsia="Symbol" w:hAnsi="Symbol" w:cs="Symbol"/>
        </w:rPr>
      </w:pPr>
      <w:r>
        <w:rPr>
          <w:rFonts w:ascii="Arial" w:eastAsia="Arial" w:hAnsi="Arial" w:cs="Arial"/>
        </w:rPr>
        <w:t>područja auto-kampova moraju ispuniti elemente i mjerila za kategorizaciju kampa I ili II kategorije.</w:t>
      </w:r>
    </w:p>
    <w:p w:rsidR="00A312A3" w:rsidRDefault="00AF1825" w:rsidP="00AF1825">
      <w:pPr>
        <w:numPr>
          <w:ilvl w:val="0"/>
          <w:numId w:val="51"/>
        </w:numPr>
        <w:tabs>
          <w:tab w:val="left" w:pos="364"/>
        </w:tabs>
        <w:spacing w:line="239" w:lineRule="auto"/>
        <w:ind w:left="364" w:right="340" w:hanging="364"/>
        <w:rPr>
          <w:rFonts w:ascii="Symbol" w:eastAsia="Symbol" w:hAnsi="Symbol" w:cs="Symbol"/>
        </w:rPr>
      </w:pPr>
      <w:r>
        <w:rPr>
          <w:rFonts w:ascii="Arial" w:eastAsia="Arial" w:hAnsi="Arial" w:cs="Arial"/>
        </w:rPr>
        <w:t>odvodnja otpadnih voda mora se riješiti zatvorenim kanalizacijskim sustavom s pročišćavanjem.</w:t>
      </w:r>
    </w:p>
    <w:p w:rsidR="00A312A3" w:rsidRDefault="00A312A3">
      <w:pPr>
        <w:spacing w:line="19" w:lineRule="exact"/>
        <w:rPr>
          <w:rFonts w:ascii="Symbol" w:eastAsia="Symbol" w:hAnsi="Symbol" w:cs="Symbol"/>
        </w:rPr>
      </w:pPr>
    </w:p>
    <w:p w:rsidR="00A312A3" w:rsidRDefault="00AF1825" w:rsidP="00AF1825">
      <w:pPr>
        <w:numPr>
          <w:ilvl w:val="0"/>
          <w:numId w:val="51"/>
        </w:numPr>
        <w:tabs>
          <w:tab w:val="left" w:pos="364"/>
        </w:tabs>
        <w:spacing w:line="249" w:lineRule="auto"/>
        <w:ind w:left="364" w:right="360" w:hanging="364"/>
        <w:jc w:val="both"/>
        <w:rPr>
          <w:rFonts w:ascii="Symbol" w:eastAsia="Symbol" w:hAnsi="Symbol" w:cs="Symbol"/>
        </w:rPr>
      </w:pPr>
      <w:r>
        <w:rPr>
          <w:rFonts w:ascii="Arial" w:eastAsia="Arial" w:hAnsi="Arial" w:cs="Arial"/>
        </w:rPr>
        <w:t>kamp (auto-kamp) planira se u izdvojenom građevinskom području (izvan naselja) naselja unutar površine ugostiteljsko-turističke namjene veličine do 15 ha uz poštivanje zatečene prirodne vegetacije, prirodnih dijelova obale i drugih vrijednosti prostora.</w:t>
      </w:r>
    </w:p>
    <w:p w:rsidR="00A312A3" w:rsidRDefault="00A312A3">
      <w:pPr>
        <w:spacing w:line="11" w:lineRule="exact"/>
        <w:rPr>
          <w:rFonts w:ascii="Symbol" w:eastAsia="Symbol" w:hAnsi="Symbol" w:cs="Symbol"/>
        </w:rPr>
      </w:pPr>
    </w:p>
    <w:p w:rsidR="00A312A3" w:rsidRDefault="00AF1825" w:rsidP="00AF1825">
      <w:pPr>
        <w:numPr>
          <w:ilvl w:val="0"/>
          <w:numId w:val="51"/>
        </w:numPr>
        <w:tabs>
          <w:tab w:val="left" w:pos="364"/>
        </w:tabs>
        <w:spacing w:line="252" w:lineRule="auto"/>
        <w:ind w:left="364" w:right="340" w:hanging="364"/>
        <w:rPr>
          <w:rFonts w:ascii="Symbol" w:eastAsia="Symbol" w:hAnsi="Symbol" w:cs="Symbol"/>
        </w:rPr>
      </w:pPr>
      <w:r>
        <w:rPr>
          <w:rFonts w:ascii="Arial" w:eastAsia="Arial" w:hAnsi="Arial" w:cs="Arial"/>
        </w:rPr>
        <w:t>u kampovima (auto-kampovima) smještene jedinice ne mogu se planirati u pojasu najmanje 25 m od obalne crte.</w:t>
      </w:r>
    </w:p>
    <w:p w:rsidR="00A312A3" w:rsidRDefault="00AF1825" w:rsidP="00AF1825">
      <w:pPr>
        <w:numPr>
          <w:ilvl w:val="0"/>
          <w:numId w:val="51"/>
        </w:numPr>
        <w:tabs>
          <w:tab w:val="left" w:pos="364"/>
        </w:tabs>
        <w:ind w:left="364" w:hanging="364"/>
        <w:rPr>
          <w:rFonts w:ascii="Symbol" w:eastAsia="Symbol" w:hAnsi="Symbol" w:cs="Symbol"/>
          <w:sz w:val="20"/>
          <w:szCs w:val="20"/>
        </w:rPr>
      </w:pPr>
      <w:r>
        <w:rPr>
          <w:rFonts w:ascii="Arial" w:eastAsia="Arial" w:hAnsi="Arial" w:cs="Arial"/>
        </w:rPr>
        <w:t>smještajne jedinice u kampovima ne mogu se povezivati s tlom, na čvrsti način</w:t>
      </w:r>
    </w:p>
    <w:p w:rsidR="00A312A3" w:rsidRDefault="00A312A3">
      <w:pPr>
        <w:spacing w:line="37" w:lineRule="exact"/>
        <w:rPr>
          <w:rFonts w:ascii="Symbol" w:eastAsia="Symbol" w:hAnsi="Symbol" w:cs="Symbol"/>
          <w:sz w:val="20"/>
          <w:szCs w:val="20"/>
        </w:rPr>
      </w:pPr>
    </w:p>
    <w:p w:rsidR="00A312A3" w:rsidRDefault="00AF1825" w:rsidP="00AF1825">
      <w:pPr>
        <w:numPr>
          <w:ilvl w:val="0"/>
          <w:numId w:val="51"/>
        </w:numPr>
        <w:tabs>
          <w:tab w:val="left" w:pos="364"/>
        </w:tabs>
        <w:spacing w:line="261" w:lineRule="auto"/>
        <w:ind w:left="364" w:right="1040" w:hanging="364"/>
        <w:jc w:val="both"/>
        <w:rPr>
          <w:rFonts w:ascii="Symbol" w:eastAsia="Symbol" w:hAnsi="Symbol" w:cs="Symbol"/>
          <w:sz w:val="21"/>
          <w:szCs w:val="21"/>
        </w:rPr>
      </w:pPr>
      <w:r>
        <w:rPr>
          <w:rFonts w:ascii="Arial" w:eastAsia="Arial" w:hAnsi="Arial" w:cs="Arial"/>
          <w:sz w:val="21"/>
          <w:szCs w:val="21"/>
        </w:rPr>
        <w:t>unutar prostora kampa (auto-kampa ) nije dozvoljena izgradnja čvrstih smještajnih jedinica niti betonskih platformi za smještaj tipskih (montažnih) smještajnih jedinica</w:t>
      </w:r>
    </w:p>
    <w:p w:rsidR="00A312A3" w:rsidRDefault="00A312A3">
      <w:pPr>
        <w:spacing w:line="194" w:lineRule="exact"/>
        <w:rPr>
          <w:sz w:val="20"/>
          <w:szCs w:val="20"/>
        </w:rPr>
      </w:pPr>
    </w:p>
    <w:p w:rsidR="00A312A3" w:rsidRDefault="00AF1825">
      <w:pPr>
        <w:ind w:right="-3"/>
        <w:jc w:val="center"/>
        <w:rPr>
          <w:sz w:val="20"/>
          <w:szCs w:val="20"/>
        </w:rPr>
      </w:pPr>
      <w:r>
        <w:rPr>
          <w:rFonts w:ascii="Arial" w:eastAsia="Arial" w:hAnsi="Arial" w:cs="Arial"/>
        </w:rPr>
        <w:t>Članak 85.</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49. mijenja se i glasi:</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Pri izradi UPU-a moraju se poštivati slijedeći kriteriji:</w:t>
      </w:r>
    </w:p>
    <w:p w:rsidR="00A312A3" w:rsidRDefault="00A312A3">
      <w:pPr>
        <w:spacing w:line="38" w:lineRule="exact"/>
        <w:rPr>
          <w:sz w:val="20"/>
          <w:szCs w:val="20"/>
        </w:rPr>
      </w:pPr>
    </w:p>
    <w:p w:rsidR="00A312A3" w:rsidRDefault="00AF1825">
      <w:pPr>
        <w:ind w:left="4"/>
        <w:rPr>
          <w:sz w:val="20"/>
          <w:szCs w:val="20"/>
        </w:rPr>
      </w:pPr>
      <w:r>
        <w:rPr>
          <w:rFonts w:ascii="Symbol" w:eastAsia="Symbol" w:hAnsi="Symbol" w:cs="Symbol"/>
        </w:rPr>
        <w:t></w:t>
      </w:r>
      <w:r>
        <w:rPr>
          <w:rFonts w:ascii="Arial" w:eastAsia="Arial" w:hAnsi="Arial" w:cs="Arial"/>
        </w:rPr>
        <w:t>racionalno koristiti prostor</w:t>
      </w:r>
    </w:p>
    <w:p w:rsidR="00A312A3" w:rsidRDefault="00A312A3">
      <w:pPr>
        <w:spacing w:line="1" w:lineRule="exact"/>
        <w:rPr>
          <w:sz w:val="20"/>
          <w:szCs w:val="20"/>
        </w:rPr>
      </w:pPr>
    </w:p>
    <w:p w:rsidR="00A312A3" w:rsidRDefault="00AF1825">
      <w:pPr>
        <w:ind w:left="4"/>
        <w:rPr>
          <w:sz w:val="20"/>
          <w:szCs w:val="20"/>
        </w:rPr>
      </w:pPr>
      <w:r>
        <w:rPr>
          <w:rFonts w:ascii="Symbol" w:eastAsia="Symbol" w:hAnsi="Symbol" w:cs="Symbol"/>
        </w:rPr>
        <w:t></w:t>
      </w:r>
      <w:r>
        <w:rPr>
          <w:rFonts w:ascii="Arial" w:eastAsia="Arial" w:hAnsi="Arial" w:cs="Arial"/>
        </w:rPr>
        <w:t>respektirati postojeće zelenilo</w:t>
      </w:r>
    </w:p>
    <w:p w:rsidR="00A312A3" w:rsidRDefault="00AF1825" w:rsidP="00AF1825">
      <w:pPr>
        <w:numPr>
          <w:ilvl w:val="0"/>
          <w:numId w:val="52"/>
        </w:numPr>
        <w:tabs>
          <w:tab w:val="left" w:pos="210"/>
        </w:tabs>
        <w:spacing w:line="239" w:lineRule="auto"/>
        <w:ind w:left="4" w:hanging="4"/>
        <w:rPr>
          <w:rFonts w:ascii="Symbol" w:eastAsia="Symbol" w:hAnsi="Symbol" w:cs="Symbol"/>
        </w:rPr>
      </w:pPr>
      <w:r>
        <w:rPr>
          <w:rFonts w:ascii="Arial" w:eastAsia="Arial" w:hAnsi="Arial" w:cs="Arial"/>
        </w:rPr>
        <w:t>unutar negradivog obalnog pojasa planirati šetnice, zelene površine i sportsko-rekreacijske sadržaje, te ih funkcionalno i namjenski povezati sa pojasom plaže</w:t>
      </w:r>
    </w:p>
    <w:p w:rsidR="00A312A3" w:rsidRDefault="00AF1825" w:rsidP="00AF1825">
      <w:pPr>
        <w:numPr>
          <w:ilvl w:val="0"/>
          <w:numId w:val="52"/>
        </w:numPr>
        <w:tabs>
          <w:tab w:val="left" w:pos="224"/>
        </w:tabs>
        <w:ind w:left="224" w:hanging="224"/>
        <w:rPr>
          <w:rFonts w:ascii="Symbol" w:eastAsia="Symbol" w:hAnsi="Symbol" w:cs="Symbol"/>
        </w:rPr>
      </w:pPr>
      <w:r>
        <w:rPr>
          <w:rFonts w:ascii="Arial" w:eastAsia="Arial" w:hAnsi="Arial" w:cs="Arial"/>
        </w:rPr>
        <w:t>uz obalni pojas se može planirati uređena i/ili prirodna plaža;</w:t>
      </w:r>
    </w:p>
    <w:p w:rsidR="00A312A3" w:rsidRDefault="00A312A3">
      <w:pPr>
        <w:spacing w:line="1" w:lineRule="exact"/>
        <w:rPr>
          <w:rFonts w:ascii="Symbol" w:eastAsia="Symbol" w:hAnsi="Symbol" w:cs="Symbol"/>
        </w:rPr>
      </w:pPr>
    </w:p>
    <w:p w:rsidR="00A312A3" w:rsidRDefault="00AF1825" w:rsidP="00AF1825">
      <w:pPr>
        <w:numPr>
          <w:ilvl w:val="0"/>
          <w:numId w:val="52"/>
        </w:numPr>
        <w:tabs>
          <w:tab w:val="left" w:pos="196"/>
        </w:tabs>
        <w:spacing w:line="239" w:lineRule="auto"/>
        <w:ind w:left="4" w:hanging="4"/>
        <w:rPr>
          <w:rFonts w:ascii="Symbol" w:eastAsia="Symbol" w:hAnsi="Symbol" w:cs="Symbol"/>
        </w:rPr>
      </w:pPr>
      <w:r>
        <w:rPr>
          <w:rFonts w:ascii="Arial" w:eastAsia="Arial" w:hAnsi="Arial" w:cs="Arial"/>
        </w:rPr>
        <w:t>planirana katnost i visina građevina treba slijediti dozvoljenu katnost obližnjih naselja ( max. 10,0m)</w:t>
      </w:r>
    </w:p>
    <w:p w:rsidR="00A312A3" w:rsidRDefault="00AF1825" w:rsidP="00AF1825">
      <w:pPr>
        <w:numPr>
          <w:ilvl w:val="0"/>
          <w:numId w:val="52"/>
        </w:numPr>
        <w:tabs>
          <w:tab w:val="left" w:pos="712"/>
        </w:tabs>
        <w:spacing w:line="239" w:lineRule="auto"/>
        <w:ind w:left="4" w:hanging="4"/>
        <w:rPr>
          <w:rFonts w:ascii="Symbol" w:eastAsia="Symbol" w:hAnsi="Symbol" w:cs="Symbol"/>
        </w:rPr>
      </w:pPr>
      <w:r>
        <w:rPr>
          <w:rFonts w:ascii="Arial" w:eastAsia="Arial" w:hAnsi="Arial" w:cs="Arial"/>
        </w:rPr>
        <w:t>iznimno za hotele maksimalni broj nadzemnih etaža iznosi 6 a podzemnih etaža 2, te maksimalna visina iznosi 16,0 m.</w:t>
      </w:r>
    </w:p>
    <w:p w:rsidR="00A312A3" w:rsidRDefault="00AF1825" w:rsidP="00AF1825">
      <w:pPr>
        <w:numPr>
          <w:ilvl w:val="0"/>
          <w:numId w:val="52"/>
        </w:numPr>
        <w:tabs>
          <w:tab w:val="left" w:pos="256"/>
        </w:tabs>
        <w:ind w:left="4" w:hanging="4"/>
        <w:rPr>
          <w:rFonts w:ascii="Symbol" w:eastAsia="Symbol" w:hAnsi="Symbol" w:cs="Symbol"/>
        </w:rPr>
      </w:pPr>
      <w:r>
        <w:rPr>
          <w:rFonts w:ascii="Arial" w:eastAsia="Arial" w:hAnsi="Arial" w:cs="Arial"/>
        </w:rPr>
        <w:t>prilikom prostornog razmještaja planiranih sadržaja unutar zone ugostiteljsko- turističke namjene respektirati postojeće putove i mocire</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86.</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naslov ispred članka 49.a koji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2.3.2. Kamp odmorišta izvan naselja</w:t>
      </w:r>
    </w:p>
    <w:p w:rsidR="00A312A3" w:rsidRDefault="00A312A3">
      <w:pPr>
        <w:spacing w:line="257" w:lineRule="exact"/>
        <w:rPr>
          <w:sz w:val="20"/>
          <w:szCs w:val="20"/>
        </w:rPr>
      </w:pPr>
    </w:p>
    <w:p w:rsidR="00A312A3" w:rsidRDefault="00AF1825">
      <w:pPr>
        <w:ind w:right="-3"/>
        <w:jc w:val="center"/>
        <w:rPr>
          <w:sz w:val="20"/>
          <w:szCs w:val="20"/>
        </w:rPr>
      </w:pPr>
      <w:r>
        <w:rPr>
          <w:rFonts w:ascii="Arial" w:eastAsia="Arial" w:hAnsi="Arial" w:cs="Arial"/>
        </w:rPr>
        <w:t>Članak 87.</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49a. koji glasi:</w:t>
      </w:r>
    </w:p>
    <w:p w:rsidR="00A312A3" w:rsidRDefault="00A312A3">
      <w:pPr>
        <w:spacing w:line="217" w:lineRule="exact"/>
        <w:rPr>
          <w:sz w:val="20"/>
          <w:szCs w:val="20"/>
        </w:rPr>
      </w:pPr>
    </w:p>
    <w:p w:rsidR="00A312A3" w:rsidRDefault="00AF1825">
      <w:pPr>
        <w:spacing w:line="257" w:lineRule="auto"/>
        <w:ind w:left="4" w:right="340"/>
        <w:jc w:val="both"/>
        <w:rPr>
          <w:sz w:val="20"/>
          <w:szCs w:val="20"/>
        </w:rPr>
      </w:pPr>
      <w:r>
        <w:rPr>
          <w:rFonts w:ascii="Arial" w:eastAsia="Arial" w:hAnsi="Arial" w:cs="Arial"/>
        </w:rPr>
        <w:t>Kamp odmorišta su parkirna mjesta za kamp vozila (kampere za noćenje) opremljena tako da zadovolje specifične zahtjeve kamp vozila i njihovih korisnika, i planiraju se kao dio prometne (cestovne) infrastrukture unutar prometnih površina.</w:t>
      </w:r>
    </w:p>
    <w:p w:rsidR="00A312A3" w:rsidRDefault="00A312A3">
      <w:pPr>
        <w:spacing w:line="224" w:lineRule="exact"/>
        <w:rPr>
          <w:sz w:val="20"/>
          <w:szCs w:val="20"/>
        </w:rPr>
      </w:pPr>
    </w:p>
    <w:p w:rsidR="00A312A3" w:rsidRDefault="00AF1825">
      <w:pPr>
        <w:ind w:left="8824"/>
        <w:rPr>
          <w:sz w:val="20"/>
          <w:szCs w:val="20"/>
        </w:rPr>
      </w:pPr>
      <w:r>
        <w:rPr>
          <w:rFonts w:ascii="Arial" w:eastAsia="Arial" w:hAnsi="Arial" w:cs="Arial"/>
        </w:rPr>
        <w:t>25</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55" w:lineRule="exact"/>
        <w:rPr>
          <w:sz w:val="20"/>
          <w:szCs w:val="20"/>
        </w:rPr>
      </w:pPr>
      <w:bookmarkStart w:id="24" w:name="page26"/>
      <w:bookmarkEnd w:id="24"/>
    </w:p>
    <w:p w:rsidR="00A312A3" w:rsidRDefault="00AF1825">
      <w:pPr>
        <w:ind w:right="-363"/>
        <w:jc w:val="center"/>
        <w:rPr>
          <w:sz w:val="20"/>
          <w:szCs w:val="20"/>
        </w:rPr>
      </w:pPr>
      <w:r>
        <w:rPr>
          <w:rFonts w:ascii="Arial" w:eastAsia="Arial" w:hAnsi="Arial" w:cs="Arial"/>
        </w:rPr>
        <w:t>Članak 88.</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Mijenja se naslov ispred članka 50.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2.3.3. Uvjeti za izgradnju i uređenje zona proizvodne namjene</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89.</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50a. koji glasi:</w:t>
      </w:r>
    </w:p>
    <w:p w:rsidR="00A312A3" w:rsidRDefault="00A312A3">
      <w:pPr>
        <w:spacing w:line="216" w:lineRule="exact"/>
        <w:rPr>
          <w:sz w:val="20"/>
          <w:szCs w:val="20"/>
        </w:rPr>
      </w:pPr>
    </w:p>
    <w:p w:rsidR="00A312A3" w:rsidRDefault="00AF1825">
      <w:pPr>
        <w:spacing w:line="252" w:lineRule="auto"/>
        <w:ind w:left="364" w:right="340"/>
        <w:jc w:val="both"/>
        <w:rPr>
          <w:sz w:val="20"/>
          <w:szCs w:val="20"/>
        </w:rPr>
      </w:pPr>
      <w:r>
        <w:rPr>
          <w:rFonts w:ascii="Arial" w:eastAsia="Arial" w:hAnsi="Arial" w:cs="Arial"/>
        </w:rPr>
        <w:t>Unutar zone gospodarske namjene (I2) može se planirati i proizvodnja toplinske, rashladne i električne energije iz obnovljivih ili ekološki prihvatljivih izvora (bioplin, sunčeva energija), a u skladu s posebnim propisima.</w:t>
      </w:r>
    </w:p>
    <w:p w:rsidR="00A312A3" w:rsidRDefault="00AF1825">
      <w:pPr>
        <w:spacing w:line="239" w:lineRule="auto"/>
        <w:ind w:left="364" w:right="340"/>
        <w:jc w:val="both"/>
        <w:rPr>
          <w:sz w:val="20"/>
          <w:szCs w:val="20"/>
        </w:rPr>
      </w:pPr>
      <w:r>
        <w:rPr>
          <w:rFonts w:ascii="Arial" w:eastAsia="Arial" w:hAnsi="Arial" w:cs="Arial"/>
        </w:rPr>
        <w:t>U ovoj zoni planom se dozvoljava postava fotonaponskih ćelija ili uređenje sunčanih parkova za proizvodnju i preradu solarne energije kao i ostalih postrojenja i uređaja za korištenje i preradu obnovljivih izvora energije, a sve u skladu sa detaljnijom planskom dokumentacijom.</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90.</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51. mijenja se i glasi:</w:t>
      </w:r>
    </w:p>
    <w:p w:rsidR="00A312A3" w:rsidRDefault="00A312A3">
      <w:pPr>
        <w:spacing w:line="216" w:lineRule="exact"/>
        <w:rPr>
          <w:sz w:val="20"/>
          <w:szCs w:val="20"/>
        </w:rPr>
      </w:pPr>
    </w:p>
    <w:p w:rsidR="00A312A3" w:rsidRDefault="00AF1825">
      <w:pPr>
        <w:spacing w:line="252" w:lineRule="auto"/>
        <w:ind w:left="364"/>
        <w:rPr>
          <w:sz w:val="20"/>
          <w:szCs w:val="20"/>
        </w:rPr>
      </w:pPr>
      <w:r>
        <w:rPr>
          <w:rFonts w:ascii="Arial" w:eastAsia="Arial" w:hAnsi="Arial" w:cs="Arial"/>
        </w:rPr>
        <w:t>Za izgradnju i uređenja zone proizvodne namjene obvezna je izrada urbanističkog plana uređenja (UPU-a) temeljem Zakona, a prema sljedećim uvjetima:.</w:t>
      </w:r>
    </w:p>
    <w:p w:rsidR="00A312A3" w:rsidRDefault="00AF1825" w:rsidP="00AF1825">
      <w:pPr>
        <w:numPr>
          <w:ilvl w:val="0"/>
          <w:numId w:val="53"/>
        </w:numPr>
        <w:tabs>
          <w:tab w:val="left" w:pos="364"/>
        </w:tabs>
        <w:spacing w:line="219" w:lineRule="auto"/>
        <w:ind w:left="364" w:hanging="364"/>
        <w:rPr>
          <w:rFonts w:ascii="MS Mincho" w:eastAsia="MS Mincho" w:hAnsi="MS Mincho" w:cs="MS Mincho"/>
          <w:sz w:val="32"/>
          <w:szCs w:val="32"/>
          <w:vertAlign w:val="superscript"/>
        </w:rPr>
      </w:pPr>
      <w:r>
        <w:rPr>
          <w:rFonts w:ascii="Arial" w:eastAsia="Arial" w:hAnsi="Arial" w:cs="Arial"/>
        </w:rPr>
        <w:t>min. površina građevne čestice je 1000m</w:t>
      </w:r>
      <w:r>
        <w:rPr>
          <w:rFonts w:ascii="Arial" w:eastAsia="Arial" w:hAnsi="Arial" w:cs="Arial"/>
          <w:sz w:val="36"/>
          <w:szCs w:val="36"/>
          <w:vertAlign w:val="superscript"/>
        </w:rPr>
        <w:t>2</w:t>
      </w:r>
    </w:p>
    <w:p w:rsidR="00A312A3" w:rsidRDefault="00AF1825" w:rsidP="00AF1825">
      <w:pPr>
        <w:numPr>
          <w:ilvl w:val="0"/>
          <w:numId w:val="53"/>
        </w:numPr>
        <w:tabs>
          <w:tab w:val="left" w:pos="364"/>
        </w:tabs>
        <w:spacing w:line="218" w:lineRule="auto"/>
        <w:ind w:left="364" w:hanging="364"/>
        <w:rPr>
          <w:rFonts w:ascii="MS Mincho" w:eastAsia="MS Mincho" w:hAnsi="MS Mincho" w:cs="MS Mincho"/>
        </w:rPr>
      </w:pPr>
      <w:r>
        <w:rPr>
          <w:rFonts w:ascii="Arial" w:eastAsia="Arial" w:hAnsi="Arial" w:cs="Arial"/>
        </w:rPr>
        <w:t>max. koeficijent izgrađenosti građevne čestice je 0,4</w:t>
      </w: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max. koeficijent iskoristivosti građevne čestice je 1,0</w:t>
      </w:r>
    </w:p>
    <w:p w:rsidR="00A312A3" w:rsidRDefault="00A312A3">
      <w:pPr>
        <w:spacing w:line="15" w:lineRule="exact"/>
        <w:rPr>
          <w:rFonts w:ascii="MS Mincho" w:eastAsia="MS Mincho" w:hAnsi="MS Mincho" w:cs="MS Mincho"/>
        </w:rPr>
      </w:pP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min. širina ulične fronte građevinske čestice treba biti 14,0 m.</w:t>
      </w:r>
    </w:p>
    <w:p w:rsidR="00A312A3" w:rsidRDefault="00A312A3">
      <w:pPr>
        <w:spacing w:line="15" w:lineRule="exact"/>
        <w:rPr>
          <w:rFonts w:ascii="MS Mincho" w:eastAsia="MS Mincho" w:hAnsi="MS Mincho" w:cs="MS Mincho"/>
        </w:rPr>
      </w:pP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visina je uvjetovana tipom gospodarske djelatnosti, a ne smije biti viša od 7,5 m.</w:t>
      </w:r>
    </w:p>
    <w:p w:rsidR="00A312A3" w:rsidRDefault="00A312A3">
      <w:pPr>
        <w:spacing w:line="15" w:lineRule="exact"/>
        <w:rPr>
          <w:rFonts w:ascii="MS Mincho" w:eastAsia="MS Mincho" w:hAnsi="MS Mincho" w:cs="MS Mincho"/>
        </w:rPr>
      </w:pP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min. udaljenost od susjedne čestice, kao i od pristupnog puta je h/2, ali ne manja od 3 m.</w:t>
      </w:r>
    </w:p>
    <w:p w:rsidR="00A312A3" w:rsidRDefault="00A312A3">
      <w:pPr>
        <w:spacing w:line="13" w:lineRule="exact"/>
        <w:rPr>
          <w:rFonts w:ascii="MS Mincho" w:eastAsia="MS Mincho" w:hAnsi="MS Mincho" w:cs="MS Mincho"/>
        </w:rPr>
      </w:pPr>
    </w:p>
    <w:p w:rsidR="00A312A3" w:rsidRDefault="00AF1825" w:rsidP="00AF1825">
      <w:pPr>
        <w:numPr>
          <w:ilvl w:val="0"/>
          <w:numId w:val="53"/>
        </w:numPr>
        <w:tabs>
          <w:tab w:val="left" w:pos="364"/>
        </w:tabs>
        <w:spacing w:line="248" w:lineRule="auto"/>
        <w:ind w:left="364" w:hanging="364"/>
        <w:rPr>
          <w:rFonts w:ascii="MS Mincho" w:eastAsia="MS Mincho" w:hAnsi="MS Mincho" w:cs="MS Mincho"/>
        </w:rPr>
      </w:pPr>
      <w:r>
        <w:rPr>
          <w:rFonts w:ascii="Arial" w:eastAsia="Arial" w:hAnsi="Arial" w:cs="Arial"/>
        </w:rPr>
        <w:t>osigurati min. 15% od ukupne površine za zajedničke javne potrebe (prometnice, parkirališta, zelene površine ...)</w:t>
      </w: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ostatak građevne čestice urediti u zaštitnom i ukrasnom zelenilu koristeći autohtone biljne vrste.</w:t>
      </w:r>
    </w:p>
    <w:p w:rsidR="00A312A3" w:rsidRDefault="00A312A3">
      <w:pPr>
        <w:spacing w:line="13" w:lineRule="exact"/>
        <w:rPr>
          <w:rFonts w:ascii="MS Mincho" w:eastAsia="MS Mincho" w:hAnsi="MS Mincho" w:cs="MS Mincho"/>
        </w:rPr>
      </w:pP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sve građevne čestice trebaju imati osiguran kolni pristup min. širine 6,0 m</w:t>
      </w:r>
    </w:p>
    <w:p w:rsidR="00A312A3" w:rsidRDefault="00A312A3">
      <w:pPr>
        <w:spacing w:line="15" w:lineRule="exact"/>
        <w:rPr>
          <w:rFonts w:ascii="MS Mincho" w:eastAsia="MS Mincho" w:hAnsi="MS Mincho" w:cs="MS Mincho"/>
        </w:rPr>
      </w:pPr>
    </w:p>
    <w:p w:rsidR="00A312A3" w:rsidRDefault="00AF1825" w:rsidP="00AF1825">
      <w:pPr>
        <w:numPr>
          <w:ilvl w:val="0"/>
          <w:numId w:val="53"/>
        </w:numPr>
        <w:tabs>
          <w:tab w:val="left" w:pos="364"/>
        </w:tabs>
        <w:spacing w:line="248" w:lineRule="auto"/>
        <w:ind w:left="364" w:right="20" w:hanging="364"/>
        <w:rPr>
          <w:rFonts w:ascii="MS Mincho" w:eastAsia="MS Mincho" w:hAnsi="MS Mincho" w:cs="MS Mincho"/>
        </w:rPr>
      </w:pPr>
      <w:r>
        <w:rPr>
          <w:rFonts w:ascii="Arial" w:eastAsia="Arial" w:hAnsi="Arial" w:cs="Arial"/>
        </w:rPr>
        <w:t>kvalitetno isplanirati internu prometnu mrežu unutar zone sa zajedničkim priključkom na javnu prometnicu bez mogućnosti direktnog priključenja svake pojedine građevne čestice na istu.</w:t>
      </w:r>
    </w:p>
    <w:p w:rsidR="00A312A3" w:rsidRDefault="00AF1825" w:rsidP="00AF1825">
      <w:pPr>
        <w:numPr>
          <w:ilvl w:val="0"/>
          <w:numId w:val="53"/>
        </w:numPr>
        <w:tabs>
          <w:tab w:val="left" w:pos="364"/>
        </w:tabs>
        <w:spacing w:line="247" w:lineRule="auto"/>
        <w:ind w:left="364" w:hanging="364"/>
        <w:rPr>
          <w:rFonts w:ascii="MS Mincho" w:eastAsia="MS Mincho" w:hAnsi="MS Mincho" w:cs="MS Mincho"/>
        </w:rPr>
      </w:pPr>
      <w:r>
        <w:rPr>
          <w:rFonts w:ascii="Arial" w:eastAsia="Arial" w:hAnsi="Arial" w:cs="Arial"/>
        </w:rPr>
        <w:t>svim građevnim česticama treba biti osiguran priključak na objekte infrastrukture (struja, voda, odvodnja, PTT)</w:t>
      </w:r>
    </w:p>
    <w:p w:rsidR="00A312A3" w:rsidRDefault="00AF1825" w:rsidP="00AF1825">
      <w:pPr>
        <w:numPr>
          <w:ilvl w:val="0"/>
          <w:numId w:val="53"/>
        </w:numPr>
        <w:tabs>
          <w:tab w:val="left" w:pos="364"/>
        </w:tabs>
        <w:spacing w:line="254" w:lineRule="auto"/>
        <w:ind w:left="364" w:hanging="364"/>
        <w:rPr>
          <w:rFonts w:ascii="MS Mincho" w:eastAsia="MS Mincho" w:hAnsi="MS Mincho" w:cs="MS Mincho"/>
        </w:rPr>
      </w:pPr>
      <w:r>
        <w:rPr>
          <w:rFonts w:ascii="Arial" w:eastAsia="Arial" w:hAnsi="Arial" w:cs="Arial"/>
        </w:rPr>
        <w:t>Unutar svake građevinske čestice treba biti osiguran prostor za promet u mirovanju sukladno standardima definiranim ovim planom.</w:t>
      </w:r>
    </w:p>
    <w:p w:rsidR="00A312A3" w:rsidRDefault="00A312A3">
      <w:pPr>
        <w:spacing w:line="201" w:lineRule="exact"/>
        <w:rPr>
          <w:sz w:val="20"/>
          <w:szCs w:val="20"/>
        </w:rPr>
      </w:pPr>
    </w:p>
    <w:p w:rsidR="00A312A3" w:rsidRDefault="00AF1825">
      <w:pPr>
        <w:ind w:right="-363"/>
        <w:jc w:val="center"/>
        <w:rPr>
          <w:sz w:val="20"/>
          <w:szCs w:val="20"/>
        </w:rPr>
      </w:pPr>
      <w:r>
        <w:rPr>
          <w:rFonts w:ascii="Arial" w:eastAsia="Arial" w:hAnsi="Arial" w:cs="Arial"/>
        </w:rPr>
        <w:t>Članak 91.</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Mijenja se naslov ispred članka 52.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2.3.4. Uvjeti za izgradnju i uređenje zone pretežito poslovne namjene</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92.</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52b. koji glasi:</w:t>
      </w:r>
    </w:p>
    <w:p w:rsidR="00A312A3" w:rsidRDefault="00A312A3">
      <w:pPr>
        <w:spacing w:line="216" w:lineRule="exact"/>
        <w:rPr>
          <w:sz w:val="20"/>
          <w:szCs w:val="20"/>
        </w:rPr>
      </w:pPr>
    </w:p>
    <w:p w:rsidR="00A312A3" w:rsidRDefault="00AF1825">
      <w:pPr>
        <w:spacing w:line="258" w:lineRule="auto"/>
        <w:ind w:left="364"/>
        <w:jc w:val="both"/>
        <w:rPr>
          <w:sz w:val="20"/>
          <w:szCs w:val="20"/>
        </w:rPr>
      </w:pPr>
      <w:r>
        <w:rPr>
          <w:rFonts w:ascii="Arial" w:eastAsia="Arial" w:hAnsi="Arial" w:cs="Arial"/>
        </w:rPr>
        <w:t>Zabranjena je izgradnja stambenih građevina unutar ove zone. Izuzetak čini nužni stambeni prostor koji se može izgraditi u sklopu gospodarske građevine, a sve u funkciji osnovne namjene i to najviše 10% od ukupno izgrađene površine građevine, a ne više od 150m2 BRP.</w:t>
      </w:r>
    </w:p>
    <w:p w:rsidR="00A312A3" w:rsidRDefault="00A312A3">
      <w:pPr>
        <w:spacing w:line="195" w:lineRule="exact"/>
        <w:rPr>
          <w:sz w:val="20"/>
          <w:szCs w:val="20"/>
        </w:rPr>
      </w:pPr>
    </w:p>
    <w:p w:rsidR="00A312A3" w:rsidRDefault="00AF1825">
      <w:pPr>
        <w:ind w:right="-363"/>
        <w:jc w:val="center"/>
        <w:rPr>
          <w:sz w:val="20"/>
          <w:szCs w:val="20"/>
        </w:rPr>
      </w:pPr>
      <w:r>
        <w:rPr>
          <w:rFonts w:ascii="Arial" w:eastAsia="Arial" w:hAnsi="Arial" w:cs="Arial"/>
        </w:rPr>
        <w:t>Članak 93.</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Mijenja se naslov ispred članka 53. i glasi:</w:t>
      </w:r>
    </w:p>
    <w:p w:rsidR="00A312A3" w:rsidRDefault="00A312A3">
      <w:pPr>
        <w:spacing w:line="301" w:lineRule="exact"/>
        <w:rPr>
          <w:sz w:val="20"/>
          <w:szCs w:val="20"/>
        </w:rPr>
      </w:pPr>
    </w:p>
    <w:p w:rsidR="00A312A3" w:rsidRDefault="00AF1825">
      <w:pPr>
        <w:ind w:left="9184"/>
        <w:rPr>
          <w:sz w:val="20"/>
          <w:szCs w:val="20"/>
        </w:rPr>
      </w:pPr>
      <w:r>
        <w:rPr>
          <w:rFonts w:ascii="Arial" w:eastAsia="Arial" w:hAnsi="Arial" w:cs="Arial"/>
        </w:rPr>
        <w:t>26</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00" w:lineRule="exact"/>
        <w:rPr>
          <w:sz w:val="20"/>
          <w:szCs w:val="20"/>
        </w:rPr>
      </w:pPr>
      <w:bookmarkStart w:id="25" w:name="page27"/>
      <w:bookmarkEnd w:id="25"/>
    </w:p>
    <w:p w:rsidR="00A312A3" w:rsidRDefault="00A312A3">
      <w:pPr>
        <w:spacing w:line="303" w:lineRule="exact"/>
        <w:rPr>
          <w:sz w:val="20"/>
          <w:szCs w:val="20"/>
        </w:rPr>
      </w:pPr>
    </w:p>
    <w:p w:rsidR="00A312A3" w:rsidRDefault="00AF1825">
      <w:pPr>
        <w:ind w:left="4"/>
        <w:rPr>
          <w:sz w:val="20"/>
          <w:szCs w:val="20"/>
        </w:rPr>
      </w:pPr>
      <w:r>
        <w:rPr>
          <w:rFonts w:ascii="Arial Bold" w:eastAsia="Arial Bold" w:hAnsi="Arial Bold" w:cs="Arial Bold"/>
          <w:b/>
          <w:bCs/>
        </w:rPr>
        <w:t>2.3.5. Uvjeti za izgradnju i uređenje zona sportsko-rekreacijske namjene</w:t>
      </w:r>
    </w:p>
    <w:p w:rsidR="00A312A3" w:rsidRDefault="00A312A3">
      <w:pPr>
        <w:spacing w:line="260" w:lineRule="exact"/>
        <w:rPr>
          <w:sz w:val="20"/>
          <w:szCs w:val="20"/>
        </w:rPr>
      </w:pPr>
    </w:p>
    <w:p w:rsidR="00A312A3" w:rsidRDefault="00AF1825">
      <w:pPr>
        <w:ind w:right="-3"/>
        <w:jc w:val="center"/>
        <w:rPr>
          <w:sz w:val="20"/>
          <w:szCs w:val="20"/>
        </w:rPr>
      </w:pPr>
      <w:r>
        <w:rPr>
          <w:rFonts w:ascii="Arial" w:eastAsia="Arial" w:hAnsi="Arial" w:cs="Arial"/>
        </w:rPr>
        <w:t>Članak 94.</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53. mijenja se i glasi:</w:t>
      </w:r>
    </w:p>
    <w:p w:rsidR="00A312A3" w:rsidRDefault="00A312A3">
      <w:pPr>
        <w:spacing w:line="216" w:lineRule="exact"/>
        <w:rPr>
          <w:sz w:val="20"/>
          <w:szCs w:val="20"/>
        </w:rPr>
      </w:pPr>
    </w:p>
    <w:p w:rsidR="00A312A3" w:rsidRDefault="00AF1825">
      <w:pPr>
        <w:spacing w:line="248" w:lineRule="auto"/>
        <w:ind w:left="4"/>
        <w:jc w:val="both"/>
        <w:rPr>
          <w:sz w:val="20"/>
          <w:szCs w:val="20"/>
        </w:rPr>
      </w:pPr>
      <w:r>
        <w:rPr>
          <w:rFonts w:ascii="Arial" w:eastAsia="Arial" w:hAnsi="Arial" w:cs="Arial"/>
        </w:rPr>
        <w:t>U zonama sportsko-rekreacijske namjene (R) koje se nalaze u izdvojenom građevinskom području izvan naselja dozvoljava se izgradnja sportskih igrališta i dvorana sa pratećim sadržajima.Dopuštena je i izgradnja zabavnih sadržaji kao što su noćni klubovi, zabavni/tematski parkovi i slično.</w:t>
      </w:r>
    </w:p>
    <w:p w:rsidR="00A312A3" w:rsidRDefault="00A312A3">
      <w:pPr>
        <w:spacing w:line="4" w:lineRule="exact"/>
        <w:rPr>
          <w:sz w:val="20"/>
          <w:szCs w:val="20"/>
        </w:rPr>
      </w:pPr>
    </w:p>
    <w:p w:rsidR="00A312A3" w:rsidRDefault="00AF1825">
      <w:pPr>
        <w:spacing w:line="239" w:lineRule="auto"/>
        <w:ind w:left="4"/>
        <w:jc w:val="both"/>
        <w:rPr>
          <w:sz w:val="20"/>
          <w:szCs w:val="20"/>
        </w:rPr>
      </w:pPr>
      <w:r>
        <w:rPr>
          <w:rFonts w:ascii="Arial" w:eastAsia="Arial" w:hAnsi="Arial" w:cs="Arial"/>
        </w:rPr>
        <w:t>U sklopu građevina u primarnoj funkciji zone dozvoljeni su prateći sadržaji i drugi sadržaji sukladni namjeni - ugostiteljski, sanitarni, spremišni, sadržaji društvenog karaktera, poslovni, trgovačkii slično. Isti se mogu graditi i kao samostalne građevine.</w:t>
      </w:r>
    </w:p>
    <w:p w:rsidR="00A312A3" w:rsidRDefault="00A312A3">
      <w:pPr>
        <w:spacing w:line="218" w:lineRule="exact"/>
        <w:rPr>
          <w:sz w:val="20"/>
          <w:szCs w:val="20"/>
        </w:rPr>
      </w:pPr>
    </w:p>
    <w:p w:rsidR="00A312A3" w:rsidRDefault="00AF1825">
      <w:pPr>
        <w:ind w:right="-3"/>
        <w:jc w:val="center"/>
        <w:rPr>
          <w:sz w:val="20"/>
          <w:szCs w:val="20"/>
        </w:rPr>
      </w:pPr>
      <w:r>
        <w:rPr>
          <w:rFonts w:ascii="Arial" w:eastAsia="Arial" w:hAnsi="Arial" w:cs="Arial"/>
        </w:rPr>
        <w:t>Članak 95.</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Članak 53a. mijenja se i glasi:</w:t>
      </w:r>
    </w:p>
    <w:p w:rsidR="00A312A3" w:rsidRDefault="00A312A3">
      <w:pPr>
        <w:spacing w:line="148" w:lineRule="exact"/>
        <w:rPr>
          <w:sz w:val="20"/>
          <w:szCs w:val="20"/>
        </w:rPr>
      </w:pPr>
    </w:p>
    <w:p w:rsidR="00A312A3" w:rsidRDefault="00AF1825">
      <w:pPr>
        <w:ind w:left="4"/>
        <w:rPr>
          <w:sz w:val="20"/>
          <w:szCs w:val="20"/>
        </w:rPr>
      </w:pPr>
      <w:r>
        <w:rPr>
          <w:rFonts w:ascii="Arial" w:eastAsia="Arial" w:hAnsi="Arial" w:cs="Arial"/>
        </w:rPr>
        <w:t>Planom se utvrđuju sljedeći uvjeti izgradnje za zone sportsko-rekreacijske namjene:</w:t>
      </w:r>
    </w:p>
    <w:p w:rsidR="00A312A3" w:rsidRDefault="00A312A3">
      <w:pPr>
        <w:spacing w:line="38" w:lineRule="exact"/>
        <w:rPr>
          <w:sz w:val="20"/>
          <w:szCs w:val="20"/>
        </w:rPr>
      </w:pPr>
    </w:p>
    <w:p w:rsidR="00A312A3" w:rsidRDefault="00AF1825" w:rsidP="00AF1825">
      <w:pPr>
        <w:numPr>
          <w:ilvl w:val="0"/>
          <w:numId w:val="54"/>
        </w:numPr>
        <w:tabs>
          <w:tab w:val="left" w:pos="364"/>
        </w:tabs>
        <w:spacing w:line="239" w:lineRule="auto"/>
        <w:ind w:left="4" w:hanging="4"/>
        <w:rPr>
          <w:rFonts w:ascii="Arial" w:eastAsia="Arial" w:hAnsi="Arial" w:cs="Arial"/>
          <w:color w:val="FF0000"/>
        </w:rPr>
      </w:pPr>
      <w:r>
        <w:rPr>
          <w:rFonts w:ascii="Arial" w:eastAsia="Arial" w:hAnsi="Arial" w:cs="Arial"/>
        </w:rPr>
        <w:t>maksimalni koeficijent izgrađenosti čestice može biti 0,3, a maksimalni koeficijent iskoristivosti 0,8</w:t>
      </w:r>
    </w:p>
    <w:p w:rsidR="00A312A3" w:rsidRDefault="00AF1825" w:rsidP="00AF1825">
      <w:pPr>
        <w:numPr>
          <w:ilvl w:val="0"/>
          <w:numId w:val="54"/>
        </w:numPr>
        <w:tabs>
          <w:tab w:val="left" w:pos="364"/>
        </w:tabs>
        <w:ind w:left="4" w:right="20" w:hanging="4"/>
        <w:rPr>
          <w:rFonts w:ascii="Arial" w:eastAsia="Arial" w:hAnsi="Arial" w:cs="Arial"/>
          <w:color w:val="FF0000"/>
        </w:rPr>
      </w:pPr>
      <w:r>
        <w:rPr>
          <w:rFonts w:ascii="Arial" w:eastAsia="Arial" w:hAnsi="Arial" w:cs="Arial"/>
        </w:rPr>
        <w:t>najmanje 40% površine svake građevne čestice mora biti uređeno kao parkovni nasadi i prirodno zelenilo</w:t>
      </w:r>
    </w:p>
    <w:p w:rsidR="00A312A3" w:rsidRDefault="00AF1825" w:rsidP="00AF1825">
      <w:pPr>
        <w:numPr>
          <w:ilvl w:val="0"/>
          <w:numId w:val="54"/>
        </w:numPr>
        <w:tabs>
          <w:tab w:val="left" w:pos="364"/>
        </w:tabs>
        <w:ind w:left="4" w:hanging="4"/>
        <w:rPr>
          <w:rFonts w:ascii="Arial" w:eastAsia="Arial" w:hAnsi="Arial" w:cs="Arial"/>
          <w:color w:val="FF0000"/>
        </w:rPr>
      </w:pPr>
      <w:r>
        <w:rPr>
          <w:rFonts w:ascii="Arial" w:eastAsia="Arial" w:hAnsi="Arial" w:cs="Arial"/>
        </w:rPr>
        <w:t>odvodnja otpadnih voda mora biti riješena zatvorenim kanalizacijskim sustavom s pročišćavanjem</w:t>
      </w:r>
    </w:p>
    <w:p w:rsidR="00A312A3" w:rsidRDefault="00AF1825" w:rsidP="00AF1825">
      <w:pPr>
        <w:numPr>
          <w:ilvl w:val="0"/>
          <w:numId w:val="54"/>
        </w:numPr>
        <w:tabs>
          <w:tab w:val="left" w:pos="364"/>
        </w:tabs>
        <w:ind w:left="364" w:hanging="364"/>
        <w:rPr>
          <w:rFonts w:ascii="Arial" w:eastAsia="Arial" w:hAnsi="Arial" w:cs="Arial"/>
          <w:color w:val="FF0000"/>
        </w:rPr>
      </w:pPr>
      <w:r>
        <w:rPr>
          <w:rFonts w:ascii="Arial" w:eastAsia="Arial" w:hAnsi="Arial" w:cs="Arial"/>
        </w:rPr>
        <w:t>najveća dozvoljena visina ovisi o posebnim zahtjevima sporta za koji se građevina gradi</w:t>
      </w:r>
    </w:p>
    <w:p w:rsidR="00A312A3" w:rsidRDefault="00AF1825" w:rsidP="00AF1825">
      <w:pPr>
        <w:numPr>
          <w:ilvl w:val="0"/>
          <w:numId w:val="54"/>
        </w:numPr>
        <w:tabs>
          <w:tab w:val="left" w:pos="364"/>
        </w:tabs>
        <w:ind w:left="364" w:hanging="364"/>
        <w:rPr>
          <w:rFonts w:ascii="Arial" w:eastAsia="Arial" w:hAnsi="Arial" w:cs="Arial"/>
          <w:color w:val="FF0000"/>
        </w:rPr>
      </w:pPr>
      <w:r>
        <w:rPr>
          <w:rFonts w:ascii="Arial" w:eastAsia="Arial" w:hAnsi="Arial" w:cs="Arial"/>
        </w:rPr>
        <w:t>maksimalni broj nadzemnih etaža iznosi 3 i podzemnih etaža 2</w:t>
      </w:r>
    </w:p>
    <w:p w:rsidR="00A312A3" w:rsidRDefault="00A312A3">
      <w:pPr>
        <w:spacing w:line="1" w:lineRule="exact"/>
        <w:rPr>
          <w:rFonts w:ascii="Arial" w:eastAsia="Arial" w:hAnsi="Arial" w:cs="Arial"/>
          <w:color w:val="FF0000"/>
        </w:rPr>
      </w:pPr>
    </w:p>
    <w:p w:rsidR="00A312A3" w:rsidRDefault="00AF1825" w:rsidP="00AF1825">
      <w:pPr>
        <w:numPr>
          <w:ilvl w:val="0"/>
          <w:numId w:val="54"/>
        </w:numPr>
        <w:tabs>
          <w:tab w:val="left" w:pos="448"/>
        </w:tabs>
        <w:spacing w:line="239" w:lineRule="auto"/>
        <w:ind w:left="4" w:right="20" w:hanging="4"/>
        <w:jc w:val="both"/>
        <w:rPr>
          <w:rFonts w:ascii="Arial" w:eastAsia="Arial" w:hAnsi="Arial" w:cs="Arial"/>
        </w:rPr>
      </w:pPr>
      <w:r>
        <w:rPr>
          <w:rFonts w:ascii="Arial" w:eastAsia="Arial" w:hAnsi="Arial" w:cs="Arial"/>
        </w:rPr>
        <w:t>ukoliko se ugostiteljski, poslovni, trgovački i prateći sadržaji grade u sklopu građevine osnovne namjene, maksimalna visina, odnosno broj etaža uskladit ce se s visinom građevine osnovne namjene</w:t>
      </w:r>
    </w:p>
    <w:p w:rsidR="00A312A3" w:rsidRDefault="00A312A3">
      <w:pPr>
        <w:spacing w:line="2" w:lineRule="exact"/>
        <w:rPr>
          <w:rFonts w:ascii="Arial" w:eastAsia="Arial" w:hAnsi="Arial" w:cs="Arial"/>
        </w:rPr>
      </w:pPr>
    </w:p>
    <w:p w:rsidR="00A312A3" w:rsidRDefault="00AF1825" w:rsidP="00AF1825">
      <w:pPr>
        <w:numPr>
          <w:ilvl w:val="0"/>
          <w:numId w:val="54"/>
        </w:numPr>
        <w:tabs>
          <w:tab w:val="left" w:pos="235"/>
        </w:tabs>
        <w:spacing w:line="239" w:lineRule="auto"/>
        <w:ind w:left="4" w:hanging="4"/>
        <w:jc w:val="both"/>
        <w:rPr>
          <w:rFonts w:ascii="Arial" w:eastAsia="Arial" w:hAnsi="Arial" w:cs="Arial"/>
        </w:rPr>
      </w:pPr>
      <w:r>
        <w:rPr>
          <w:rFonts w:ascii="Arial" w:eastAsia="Arial" w:hAnsi="Arial" w:cs="Arial"/>
        </w:rPr>
        <w:t>ukoliko se ugostiteljski, poslovni, trgovački i prateći sadržaji grade kao samostalne građevine mogu biti isključivo prizemni (P), visine građevine najviše do 4,0 m. Izuzetak su tribine (vanjske i u dvoranama) koje mogu biti i više, a u skladu sa važećim normativima i propisima.</w:t>
      </w:r>
    </w:p>
    <w:p w:rsidR="00A312A3" w:rsidRDefault="00A312A3">
      <w:pPr>
        <w:spacing w:line="218" w:lineRule="exact"/>
        <w:rPr>
          <w:sz w:val="20"/>
          <w:szCs w:val="20"/>
        </w:rPr>
      </w:pPr>
    </w:p>
    <w:p w:rsidR="00A312A3" w:rsidRDefault="00AF1825">
      <w:pPr>
        <w:ind w:right="-3"/>
        <w:jc w:val="center"/>
        <w:rPr>
          <w:sz w:val="20"/>
          <w:szCs w:val="20"/>
        </w:rPr>
      </w:pPr>
      <w:r>
        <w:rPr>
          <w:rFonts w:ascii="Arial" w:eastAsia="Arial" w:hAnsi="Arial" w:cs="Arial"/>
        </w:rPr>
        <w:t>Članak 96.</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53b. koji glasi:</w:t>
      </w:r>
    </w:p>
    <w:p w:rsidR="00A312A3" w:rsidRDefault="00A312A3">
      <w:pPr>
        <w:spacing w:line="215" w:lineRule="exact"/>
        <w:rPr>
          <w:sz w:val="20"/>
          <w:szCs w:val="20"/>
        </w:rPr>
      </w:pPr>
    </w:p>
    <w:p w:rsidR="00A312A3" w:rsidRDefault="00AF1825">
      <w:pPr>
        <w:spacing w:line="258" w:lineRule="auto"/>
        <w:ind w:left="4"/>
        <w:jc w:val="both"/>
        <w:rPr>
          <w:sz w:val="20"/>
          <w:szCs w:val="20"/>
        </w:rPr>
      </w:pPr>
      <w:r>
        <w:rPr>
          <w:rFonts w:ascii="Arial" w:eastAsia="Arial" w:hAnsi="Arial" w:cs="Arial"/>
        </w:rPr>
        <w:t>Planom se utvrđuju posebni uvjeti provedbe zahvata u prostoru za izgrađeni dio zone sportsko-rekreacijske namjene u predjelu Sabunike:</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color w:val="FF0000"/>
        </w:rPr>
        <w:t xml:space="preserve">- </w:t>
      </w:r>
      <w:r>
        <w:rPr>
          <w:rFonts w:ascii="Arial" w:eastAsia="Arial" w:hAnsi="Arial" w:cs="Arial"/>
          <w:color w:val="000000"/>
        </w:rPr>
        <w:t>zadržava se postojećenogometnoigralište, pratećagrađevinasasvlačionicama i</w:t>
      </w:r>
      <w:r>
        <w:rPr>
          <w:rFonts w:ascii="Arial" w:eastAsia="Arial" w:hAnsi="Arial" w:cs="Arial"/>
          <w:color w:val="FF0000"/>
        </w:rPr>
        <w:t xml:space="preserve"> </w:t>
      </w:r>
      <w:r>
        <w:rPr>
          <w:rFonts w:ascii="Arial" w:eastAsia="Arial" w:hAnsi="Arial" w:cs="Arial"/>
          <w:color w:val="000000"/>
        </w:rPr>
        <w:t>tribinauzmogućnostrekonstrukcije i izgradnjeostalihpratećihsadržaja (tribine, parkirališta, sanitarničvorovi, pratećegrađevine i sadržaji u funkcijinogometnogigrališta i nogometnogklubapoputupravekluba, svačionica, prostorijazasuce, ugostiteljskiiliposlovnisadržaji i sl.),</w:t>
      </w:r>
    </w:p>
    <w:p w:rsidR="00A312A3" w:rsidRDefault="00A312A3">
      <w:pPr>
        <w:spacing w:line="5" w:lineRule="exact"/>
        <w:rPr>
          <w:sz w:val="20"/>
          <w:szCs w:val="20"/>
        </w:rPr>
      </w:pPr>
    </w:p>
    <w:p w:rsidR="00A312A3" w:rsidRDefault="00AF1825" w:rsidP="00AF1825">
      <w:pPr>
        <w:numPr>
          <w:ilvl w:val="0"/>
          <w:numId w:val="55"/>
        </w:numPr>
        <w:tabs>
          <w:tab w:val="left" w:pos="424"/>
        </w:tabs>
        <w:ind w:left="4" w:hanging="4"/>
        <w:rPr>
          <w:rFonts w:ascii="Arial" w:eastAsia="Arial" w:hAnsi="Arial" w:cs="Arial"/>
        </w:rPr>
      </w:pPr>
      <w:r>
        <w:rPr>
          <w:rFonts w:ascii="Arial" w:eastAsia="Arial" w:hAnsi="Arial" w:cs="Arial"/>
        </w:rPr>
        <w:t>moguće je planiratiizgradnju i drugihpovršinaako to dopuštaveličina i konfiguracijaterena (manjavišenamjenskaigrališta, pomoćnonogometnoigralište, površinezaatletske discipline i sl.),</w:t>
      </w:r>
    </w:p>
    <w:p w:rsidR="00A312A3" w:rsidRDefault="00AF1825" w:rsidP="00AF1825">
      <w:pPr>
        <w:numPr>
          <w:ilvl w:val="0"/>
          <w:numId w:val="55"/>
        </w:numPr>
        <w:tabs>
          <w:tab w:val="left" w:pos="489"/>
        </w:tabs>
        <w:spacing w:line="239" w:lineRule="auto"/>
        <w:ind w:left="4" w:hanging="4"/>
        <w:jc w:val="both"/>
        <w:rPr>
          <w:rFonts w:ascii="Arial" w:eastAsia="Arial" w:hAnsi="Arial" w:cs="Arial"/>
        </w:rPr>
      </w:pPr>
      <w:r>
        <w:rPr>
          <w:rFonts w:ascii="Arial" w:eastAsia="Arial" w:hAnsi="Arial" w:cs="Arial"/>
        </w:rPr>
        <w:t>može se planirati izgradnja više slobodnostojećih građevina na jednoj građevnoj čestici. Ukoliko se planiran izgradnja više slobodnostojećih zgrada potrebno je poštivati uvjete koji su navedeni u članku 29a.</w:t>
      </w:r>
    </w:p>
    <w:p w:rsidR="00A312A3" w:rsidRDefault="00A312A3">
      <w:pPr>
        <w:spacing w:line="2" w:lineRule="exact"/>
        <w:rPr>
          <w:rFonts w:ascii="Arial" w:eastAsia="Arial" w:hAnsi="Arial" w:cs="Arial"/>
        </w:rPr>
      </w:pPr>
    </w:p>
    <w:p w:rsidR="00A312A3" w:rsidRDefault="00AF1825" w:rsidP="00AF1825">
      <w:pPr>
        <w:numPr>
          <w:ilvl w:val="0"/>
          <w:numId w:val="55"/>
        </w:numPr>
        <w:tabs>
          <w:tab w:val="left" w:pos="455"/>
        </w:tabs>
        <w:ind w:left="4" w:hanging="4"/>
        <w:rPr>
          <w:rFonts w:ascii="Arial" w:eastAsia="Arial" w:hAnsi="Arial" w:cs="Arial"/>
        </w:rPr>
      </w:pPr>
      <w:r>
        <w:rPr>
          <w:rFonts w:ascii="Arial" w:eastAsia="Arial" w:hAnsi="Arial" w:cs="Arial"/>
        </w:rPr>
        <w:t>unutar obuhvata zone dopušta se zadržavanje građevina javne namjene u postojećim tlocrtnim gabaritima, i to: vatrogasni dom i lovački dom.</w:t>
      </w:r>
    </w:p>
    <w:p w:rsidR="00A312A3" w:rsidRDefault="00AF1825" w:rsidP="00AF1825">
      <w:pPr>
        <w:numPr>
          <w:ilvl w:val="0"/>
          <w:numId w:val="55"/>
        </w:numPr>
        <w:tabs>
          <w:tab w:val="left" w:pos="438"/>
        </w:tabs>
        <w:spacing w:line="239" w:lineRule="auto"/>
        <w:ind w:left="4" w:hanging="4"/>
        <w:rPr>
          <w:rFonts w:ascii="Arial" w:eastAsia="Arial" w:hAnsi="Arial" w:cs="Arial"/>
        </w:rPr>
      </w:pPr>
      <w:r>
        <w:rPr>
          <w:rFonts w:ascii="Arial" w:eastAsia="Arial" w:hAnsi="Arial" w:cs="Arial"/>
        </w:rPr>
        <w:t>unutar obuhvata zone dozvoljeno je cijepati građevne čestice u svrhu formiranja novih građevnih čestica, odnosno zemljišta koje je nužno za redovitu uporabu građevina.</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97.</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16" w:lineRule="exact"/>
        <w:rPr>
          <w:sz w:val="20"/>
          <w:szCs w:val="20"/>
        </w:rPr>
      </w:pPr>
    </w:p>
    <w:p w:rsidR="00A312A3" w:rsidRDefault="00AF1825">
      <w:pPr>
        <w:ind w:left="8824"/>
        <w:rPr>
          <w:sz w:val="20"/>
          <w:szCs w:val="20"/>
        </w:rPr>
      </w:pPr>
      <w:r>
        <w:rPr>
          <w:rFonts w:ascii="Arial" w:eastAsia="Arial" w:hAnsi="Arial" w:cs="Arial"/>
        </w:rPr>
        <w:t>27</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26" w:name="page28"/>
      <w:bookmarkEnd w:id="26"/>
    </w:p>
    <w:p w:rsidR="00A312A3" w:rsidRDefault="00A312A3">
      <w:pPr>
        <w:spacing w:line="255" w:lineRule="exact"/>
        <w:rPr>
          <w:sz w:val="20"/>
          <w:szCs w:val="20"/>
        </w:rPr>
      </w:pPr>
    </w:p>
    <w:p w:rsidR="00A312A3" w:rsidRDefault="00AF1825">
      <w:pPr>
        <w:ind w:left="4"/>
        <w:rPr>
          <w:sz w:val="20"/>
          <w:szCs w:val="20"/>
        </w:rPr>
      </w:pPr>
      <w:r>
        <w:rPr>
          <w:rFonts w:ascii="Arial" w:eastAsia="Arial" w:hAnsi="Arial" w:cs="Arial"/>
        </w:rPr>
        <w:t>Mijenja se naslov ispred članka 54.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2.3.6. Uvjeti za izgradnju i uređenje zona rekreacije</w:t>
      </w:r>
    </w:p>
    <w:p w:rsidR="00A312A3" w:rsidRDefault="00A312A3">
      <w:pPr>
        <w:spacing w:line="260" w:lineRule="exact"/>
        <w:rPr>
          <w:sz w:val="20"/>
          <w:szCs w:val="20"/>
        </w:rPr>
      </w:pPr>
    </w:p>
    <w:p w:rsidR="00A312A3" w:rsidRDefault="00AF1825">
      <w:pPr>
        <w:ind w:right="-3"/>
        <w:jc w:val="center"/>
        <w:rPr>
          <w:sz w:val="20"/>
          <w:szCs w:val="20"/>
        </w:rPr>
      </w:pPr>
      <w:r>
        <w:rPr>
          <w:rFonts w:ascii="Arial" w:eastAsia="Arial" w:hAnsi="Arial" w:cs="Arial"/>
        </w:rPr>
        <w:t>Članak 98.</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54. mijenja se i glasi:</w:t>
      </w:r>
    </w:p>
    <w:p w:rsidR="00A312A3" w:rsidRDefault="00A312A3">
      <w:pPr>
        <w:spacing w:line="216" w:lineRule="exact"/>
        <w:rPr>
          <w:sz w:val="20"/>
          <w:szCs w:val="20"/>
        </w:rPr>
      </w:pPr>
    </w:p>
    <w:p w:rsidR="00A312A3" w:rsidRDefault="00AF1825">
      <w:pPr>
        <w:spacing w:line="252" w:lineRule="auto"/>
        <w:ind w:left="4"/>
        <w:jc w:val="both"/>
        <w:rPr>
          <w:sz w:val="20"/>
          <w:szCs w:val="20"/>
        </w:rPr>
      </w:pPr>
      <w:r>
        <w:rPr>
          <w:rFonts w:ascii="Arial" w:eastAsia="Arial" w:hAnsi="Arial" w:cs="Arial"/>
        </w:rPr>
        <w:t>Unutar Planom određenih posebnih zona rekreacije (R2) - građevinsko područje izvan naselja dozvoljava se izgradnja i uređenje objekata i sadržaja, u funkciji rekreacije (biciklističkih i trim staza, dječjih igrališta, sportskih igrališta, tribina i sl.) sa pratećim sadržajima.</w:t>
      </w:r>
    </w:p>
    <w:p w:rsidR="00A312A3" w:rsidRDefault="00AF1825">
      <w:pPr>
        <w:spacing w:line="239" w:lineRule="auto"/>
        <w:ind w:left="4"/>
        <w:jc w:val="both"/>
        <w:rPr>
          <w:sz w:val="20"/>
          <w:szCs w:val="20"/>
        </w:rPr>
      </w:pPr>
      <w:r>
        <w:rPr>
          <w:rFonts w:ascii="Arial" w:eastAsia="Arial" w:hAnsi="Arial" w:cs="Arial"/>
        </w:rPr>
        <w:t>Pod pratećim sadržajima podrazumijevaju se spremišta rekvizita i potrebne opreme, sa sanitarnim čvorovima, manji ugostiteljski objekti i sl. Najveća dozvoljena visina pratećih građevina je 4,0 m.</w:t>
      </w:r>
    </w:p>
    <w:p w:rsidR="00A312A3" w:rsidRDefault="00A312A3">
      <w:pPr>
        <w:spacing w:line="3" w:lineRule="exact"/>
        <w:rPr>
          <w:sz w:val="20"/>
          <w:szCs w:val="20"/>
        </w:rPr>
      </w:pPr>
    </w:p>
    <w:p w:rsidR="00A312A3" w:rsidRDefault="00AF1825">
      <w:pPr>
        <w:ind w:left="4" w:right="20"/>
        <w:jc w:val="both"/>
        <w:rPr>
          <w:sz w:val="20"/>
          <w:szCs w:val="20"/>
        </w:rPr>
      </w:pPr>
      <w:r>
        <w:rPr>
          <w:rFonts w:ascii="Arial" w:eastAsia="Arial" w:hAnsi="Arial" w:cs="Arial"/>
        </w:rPr>
        <w:t>Gradnja i uređenje ove zone uvjetovana je očuvanjem kvalitetnog zatečenog zelenila na način da se planirane sadržaje uklopi u zatečeno prirodno okruženje.</w:t>
      </w:r>
    </w:p>
    <w:p w:rsidR="00A312A3" w:rsidRDefault="00AF1825">
      <w:pPr>
        <w:ind w:left="4"/>
        <w:rPr>
          <w:sz w:val="20"/>
          <w:szCs w:val="20"/>
        </w:rPr>
      </w:pPr>
      <w:r>
        <w:rPr>
          <w:rFonts w:ascii="Arial" w:eastAsia="Arial" w:hAnsi="Arial" w:cs="Arial"/>
        </w:rPr>
        <w:t>Planom se utvrđuju sljedeći uvjeti izgradnje za zone rekreacijske namjene:</w:t>
      </w:r>
    </w:p>
    <w:p w:rsidR="00A312A3" w:rsidRDefault="00A312A3">
      <w:pPr>
        <w:spacing w:line="1" w:lineRule="exact"/>
        <w:rPr>
          <w:sz w:val="20"/>
          <w:szCs w:val="20"/>
        </w:rPr>
      </w:pPr>
    </w:p>
    <w:p w:rsidR="00A312A3" w:rsidRDefault="00AF1825" w:rsidP="00AF1825">
      <w:pPr>
        <w:numPr>
          <w:ilvl w:val="0"/>
          <w:numId w:val="56"/>
        </w:numPr>
        <w:tabs>
          <w:tab w:val="left" w:pos="364"/>
        </w:tabs>
        <w:spacing w:line="239" w:lineRule="auto"/>
        <w:ind w:left="4" w:hanging="4"/>
        <w:rPr>
          <w:rFonts w:ascii="Arial" w:eastAsia="Arial" w:hAnsi="Arial" w:cs="Arial"/>
        </w:rPr>
      </w:pPr>
      <w:r>
        <w:rPr>
          <w:rFonts w:ascii="Arial" w:eastAsia="Arial" w:hAnsi="Arial" w:cs="Arial"/>
        </w:rPr>
        <w:t>maksimalni koeficijent izgrađenosti čestice može biti 0,2, a maksimalni koeficijent iskoristivosti 0,6</w:t>
      </w:r>
    </w:p>
    <w:p w:rsidR="00A312A3" w:rsidRDefault="00AF1825" w:rsidP="00AF1825">
      <w:pPr>
        <w:numPr>
          <w:ilvl w:val="0"/>
          <w:numId w:val="56"/>
        </w:numPr>
        <w:tabs>
          <w:tab w:val="left" w:pos="364"/>
        </w:tabs>
        <w:ind w:left="4" w:right="20" w:hanging="4"/>
        <w:rPr>
          <w:rFonts w:ascii="Arial" w:eastAsia="Arial" w:hAnsi="Arial" w:cs="Arial"/>
        </w:rPr>
      </w:pPr>
      <w:r>
        <w:rPr>
          <w:rFonts w:ascii="Arial" w:eastAsia="Arial" w:hAnsi="Arial" w:cs="Arial"/>
        </w:rPr>
        <w:t>najmanje 40% površine svake građevne čestice mora biti uređeno kao parkovni nasadi i prirodno zelenilo.</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99.</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54a. se briše.</w:t>
      </w:r>
    </w:p>
    <w:p w:rsidR="00A312A3" w:rsidRDefault="00A312A3">
      <w:pPr>
        <w:spacing w:line="216" w:lineRule="exact"/>
        <w:rPr>
          <w:sz w:val="20"/>
          <w:szCs w:val="20"/>
        </w:rPr>
      </w:pPr>
    </w:p>
    <w:p w:rsidR="00A312A3" w:rsidRDefault="00AF1825">
      <w:pPr>
        <w:ind w:right="16"/>
        <w:jc w:val="center"/>
        <w:rPr>
          <w:sz w:val="20"/>
          <w:szCs w:val="20"/>
        </w:rPr>
      </w:pPr>
      <w:r>
        <w:rPr>
          <w:rFonts w:ascii="Arial" w:eastAsia="Arial" w:hAnsi="Arial" w:cs="Arial"/>
        </w:rPr>
        <w:t>Članak 100.</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Mijenja se naslov ispred članka 55.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2.3.7. Uvjeti za gradnju i uređenje zone pastoralnog centra</w:t>
      </w:r>
    </w:p>
    <w:p w:rsidR="00A312A3" w:rsidRDefault="00A312A3">
      <w:pPr>
        <w:spacing w:line="260" w:lineRule="exact"/>
        <w:rPr>
          <w:sz w:val="20"/>
          <w:szCs w:val="20"/>
        </w:rPr>
      </w:pPr>
    </w:p>
    <w:p w:rsidR="00A312A3" w:rsidRDefault="00AF1825">
      <w:pPr>
        <w:ind w:right="16"/>
        <w:jc w:val="center"/>
        <w:rPr>
          <w:sz w:val="20"/>
          <w:szCs w:val="20"/>
        </w:rPr>
      </w:pPr>
      <w:r>
        <w:rPr>
          <w:rFonts w:ascii="Arial" w:eastAsia="Arial" w:hAnsi="Arial" w:cs="Arial"/>
        </w:rPr>
        <w:t>Članak 101.</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55. mijenja se i glasi:</w:t>
      </w:r>
    </w:p>
    <w:p w:rsidR="00A312A3" w:rsidRDefault="00A312A3">
      <w:pPr>
        <w:spacing w:line="216" w:lineRule="exact"/>
        <w:rPr>
          <w:sz w:val="20"/>
          <w:szCs w:val="20"/>
        </w:rPr>
      </w:pPr>
    </w:p>
    <w:p w:rsidR="00A312A3" w:rsidRDefault="00AF1825">
      <w:pPr>
        <w:spacing w:line="247" w:lineRule="auto"/>
        <w:ind w:left="4"/>
        <w:jc w:val="both"/>
        <w:rPr>
          <w:sz w:val="20"/>
          <w:szCs w:val="20"/>
        </w:rPr>
      </w:pPr>
      <w:r>
        <w:rPr>
          <w:rFonts w:ascii="Arial" w:eastAsia="Arial" w:hAnsi="Arial" w:cs="Arial"/>
        </w:rPr>
        <w:t>Planom je određeno izgrađeno građevinsko područje izvan naselja -zona pastoralnog centra na lokaciji u blizini građevinskog područja naselja Privlaka, (u skladu sa grafičkim prilogom) za izgradnju i uređenje pastoralnog centra s pratećim sadržajima (crkva-oratorij-kapela, centar za benediktinsku duhovnost, centar ekumenskih susreta, prostorije liturgijskih seminara, samostanski prostor i sl.).</w:t>
      </w:r>
    </w:p>
    <w:p w:rsidR="00A312A3" w:rsidRDefault="00A312A3">
      <w:pPr>
        <w:spacing w:line="2" w:lineRule="exact"/>
        <w:rPr>
          <w:sz w:val="20"/>
          <w:szCs w:val="20"/>
        </w:rPr>
      </w:pPr>
    </w:p>
    <w:p w:rsidR="00A312A3" w:rsidRDefault="00AF1825">
      <w:pPr>
        <w:spacing w:line="239" w:lineRule="auto"/>
        <w:ind w:left="4"/>
        <w:jc w:val="both"/>
        <w:rPr>
          <w:sz w:val="20"/>
          <w:szCs w:val="20"/>
        </w:rPr>
      </w:pPr>
      <w:r>
        <w:rPr>
          <w:rFonts w:ascii="Arial" w:eastAsia="Arial" w:hAnsi="Arial" w:cs="Arial"/>
        </w:rPr>
        <w:t>Izgradnja i/ili rekonstrukcija sadržaja iz prethodnog stavka moguća je u skladu sa sljedećim uvjetima:</w:t>
      </w:r>
    </w:p>
    <w:p w:rsidR="00A312A3" w:rsidRDefault="00A312A3">
      <w:pPr>
        <w:spacing w:line="230" w:lineRule="exact"/>
        <w:rPr>
          <w:sz w:val="20"/>
          <w:szCs w:val="20"/>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maksimalno dozvoljena katnost samostojećih građevina (osim crkve i zvonika) je: Po+P+1,</w:t>
      </w:r>
    </w:p>
    <w:p w:rsidR="00A312A3" w:rsidRDefault="00A312A3">
      <w:pPr>
        <w:spacing w:line="37" w:lineRule="exact"/>
        <w:rPr>
          <w:rFonts w:ascii="MS Mincho" w:eastAsia="MS Mincho" w:hAnsi="MS Mincho" w:cs="MS Mincho"/>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maksimalno 3 etaže,</w:t>
      </w:r>
    </w:p>
    <w:p w:rsidR="00A312A3" w:rsidRDefault="00A312A3">
      <w:pPr>
        <w:spacing w:line="15" w:lineRule="exact"/>
        <w:rPr>
          <w:rFonts w:ascii="MS Mincho" w:eastAsia="MS Mincho" w:hAnsi="MS Mincho" w:cs="MS Mincho"/>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maksimalna visina je 8,0 m,</w:t>
      </w:r>
    </w:p>
    <w:p w:rsidR="00A312A3" w:rsidRDefault="00A312A3">
      <w:pPr>
        <w:spacing w:line="15" w:lineRule="exact"/>
        <w:rPr>
          <w:rFonts w:ascii="MS Mincho" w:eastAsia="MS Mincho" w:hAnsi="MS Mincho" w:cs="MS Mincho"/>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osigurati minimalno 30 % površine zone za zelenilo,</w:t>
      </w:r>
    </w:p>
    <w:p w:rsidR="00A312A3" w:rsidRDefault="00A312A3">
      <w:pPr>
        <w:spacing w:line="15" w:lineRule="exact"/>
        <w:rPr>
          <w:rFonts w:ascii="MS Mincho" w:eastAsia="MS Mincho" w:hAnsi="MS Mincho" w:cs="MS Mincho"/>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predvidjeti prostor za okupljanje sa centralnim sadržajima</w:t>
      </w:r>
    </w:p>
    <w:p w:rsidR="00A312A3" w:rsidRDefault="00A312A3">
      <w:pPr>
        <w:spacing w:line="13" w:lineRule="exact"/>
        <w:rPr>
          <w:rFonts w:ascii="MS Mincho" w:eastAsia="MS Mincho" w:hAnsi="MS Mincho" w:cs="MS Mincho"/>
        </w:rPr>
      </w:pPr>
    </w:p>
    <w:p w:rsidR="00A312A3" w:rsidRDefault="00AF1825" w:rsidP="00AF1825">
      <w:pPr>
        <w:numPr>
          <w:ilvl w:val="0"/>
          <w:numId w:val="57"/>
        </w:numPr>
        <w:tabs>
          <w:tab w:val="left" w:pos="564"/>
        </w:tabs>
        <w:spacing w:line="226" w:lineRule="auto"/>
        <w:ind w:left="564" w:hanging="564"/>
        <w:rPr>
          <w:rFonts w:ascii="MS Mincho" w:eastAsia="MS Mincho" w:hAnsi="MS Mincho" w:cs="MS Mincho"/>
        </w:rPr>
      </w:pPr>
      <w:r>
        <w:rPr>
          <w:rFonts w:ascii="Arial" w:eastAsia="Arial" w:hAnsi="Arial" w:cs="Arial"/>
        </w:rPr>
        <w:t>minimalna površina građevinske čestice može biti 600 m</w:t>
      </w:r>
      <w:r>
        <w:rPr>
          <w:rFonts w:ascii="Arial" w:eastAsia="Arial" w:hAnsi="Arial" w:cs="Arial"/>
          <w:sz w:val="27"/>
          <w:szCs w:val="27"/>
          <w:vertAlign w:val="superscript"/>
        </w:rPr>
        <w:t>2</w:t>
      </w:r>
    </w:p>
    <w:p w:rsidR="00A312A3" w:rsidRDefault="00AF1825" w:rsidP="00AF1825">
      <w:pPr>
        <w:numPr>
          <w:ilvl w:val="0"/>
          <w:numId w:val="57"/>
        </w:numPr>
        <w:tabs>
          <w:tab w:val="left" w:pos="544"/>
        </w:tabs>
        <w:spacing w:line="218" w:lineRule="auto"/>
        <w:ind w:left="544" w:hanging="544"/>
        <w:rPr>
          <w:rFonts w:ascii="Arial" w:eastAsia="Arial" w:hAnsi="Arial" w:cs="Arial"/>
        </w:rPr>
      </w:pPr>
      <w:r>
        <w:rPr>
          <w:rFonts w:ascii="Arial" w:eastAsia="Arial" w:hAnsi="Arial" w:cs="Arial"/>
        </w:rPr>
        <w:t>maksimalni koeficijent izgrađenosti može biti 0,4</w:t>
      </w:r>
    </w:p>
    <w:p w:rsidR="00A312A3" w:rsidRDefault="00AF1825" w:rsidP="00AF1825">
      <w:pPr>
        <w:numPr>
          <w:ilvl w:val="0"/>
          <w:numId w:val="57"/>
        </w:numPr>
        <w:tabs>
          <w:tab w:val="left" w:pos="537"/>
        </w:tabs>
        <w:ind w:left="544" w:right="1120" w:hanging="544"/>
        <w:rPr>
          <w:rFonts w:ascii="Arial" w:eastAsia="Arial" w:hAnsi="Arial" w:cs="Arial"/>
        </w:rPr>
      </w:pPr>
      <w:r>
        <w:rPr>
          <w:rFonts w:ascii="Arial" w:eastAsia="Arial" w:hAnsi="Arial" w:cs="Arial"/>
        </w:rPr>
        <w:t>iskoristivost parcele – nadzemni koeficijent iskoristivosti 0,8, a ukupni koeficijent iskoristivosti 1,0</w:t>
      </w:r>
    </w:p>
    <w:p w:rsidR="00A312A3" w:rsidRDefault="00AF1825" w:rsidP="00AF1825">
      <w:pPr>
        <w:numPr>
          <w:ilvl w:val="0"/>
          <w:numId w:val="57"/>
        </w:numPr>
        <w:tabs>
          <w:tab w:val="left" w:pos="544"/>
        </w:tabs>
        <w:spacing w:line="239" w:lineRule="auto"/>
        <w:ind w:left="544" w:hanging="544"/>
        <w:rPr>
          <w:rFonts w:ascii="Arial" w:eastAsia="Arial" w:hAnsi="Arial" w:cs="Arial"/>
        </w:rPr>
      </w:pPr>
      <w:r>
        <w:rPr>
          <w:rFonts w:ascii="Arial" w:eastAsia="Arial" w:hAnsi="Arial" w:cs="Arial"/>
        </w:rPr>
        <w:t>minimalna širina građevinske parcele na mjestu građevinskog pravca može biti biti</w:t>
      </w:r>
    </w:p>
    <w:p w:rsidR="00A312A3" w:rsidRDefault="00AF1825">
      <w:pPr>
        <w:ind w:left="484"/>
        <w:rPr>
          <w:sz w:val="20"/>
          <w:szCs w:val="20"/>
        </w:rPr>
      </w:pPr>
      <w:r>
        <w:rPr>
          <w:rFonts w:ascii="Arial" w:eastAsia="Arial" w:hAnsi="Arial" w:cs="Arial"/>
        </w:rPr>
        <w:t>14,0 m</w:t>
      </w:r>
    </w:p>
    <w:p w:rsidR="00A312A3" w:rsidRDefault="00A312A3">
      <w:pPr>
        <w:spacing w:line="2" w:lineRule="exact"/>
        <w:rPr>
          <w:sz w:val="20"/>
          <w:szCs w:val="20"/>
        </w:rPr>
      </w:pPr>
    </w:p>
    <w:p w:rsidR="00A312A3" w:rsidRDefault="00AF1825" w:rsidP="00AF1825">
      <w:pPr>
        <w:numPr>
          <w:ilvl w:val="0"/>
          <w:numId w:val="58"/>
        </w:numPr>
        <w:tabs>
          <w:tab w:val="left" w:pos="474"/>
        </w:tabs>
        <w:spacing w:line="239" w:lineRule="auto"/>
        <w:ind w:left="484" w:right="1040" w:hanging="484"/>
        <w:rPr>
          <w:rFonts w:ascii="Arial" w:eastAsia="Arial" w:hAnsi="Arial" w:cs="Arial"/>
        </w:rPr>
      </w:pPr>
      <w:r>
        <w:rPr>
          <w:rFonts w:ascii="Arial" w:eastAsia="Arial" w:hAnsi="Arial" w:cs="Arial"/>
        </w:rPr>
        <w:t>minimalna udaljenost građevine od regulacijskog pravca može biti 10,0 m ukoliko veća udaljenost nije uvjetovane ovim Odredbama ili Zakonom o javnim cestama</w:t>
      </w:r>
    </w:p>
    <w:p w:rsidR="00A312A3" w:rsidRDefault="00A312A3">
      <w:pPr>
        <w:spacing w:line="200" w:lineRule="exact"/>
        <w:rPr>
          <w:sz w:val="20"/>
          <w:szCs w:val="20"/>
        </w:rPr>
      </w:pPr>
    </w:p>
    <w:p w:rsidR="00A312A3" w:rsidRDefault="00A312A3">
      <w:pPr>
        <w:spacing w:line="217" w:lineRule="exact"/>
        <w:rPr>
          <w:sz w:val="20"/>
          <w:szCs w:val="20"/>
        </w:rPr>
      </w:pPr>
    </w:p>
    <w:p w:rsidR="00A312A3" w:rsidRDefault="00AF1825">
      <w:pPr>
        <w:ind w:left="8824"/>
        <w:rPr>
          <w:sz w:val="20"/>
          <w:szCs w:val="20"/>
        </w:rPr>
      </w:pPr>
      <w:r>
        <w:rPr>
          <w:rFonts w:ascii="Arial" w:eastAsia="Arial" w:hAnsi="Arial" w:cs="Arial"/>
        </w:rPr>
        <w:t>28</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55" w:lineRule="exact"/>
        <w:rPr>
          <w:sz w:val="20"/>
          <w:szCs w:val="20"/>
        </w:rPr>
      </w:pPr>
      <w:bookmarkStart w:id="27" w:name="page29"/>
      <w:bookmarkEnd w:id="27"/>
    </w:p>
    <w:p w:rsidR="00A312A3" w:rsidRDefault="00AF1825" w:rsidP="00AF1825">
      <w:pPr>
        <w:numPr>
          <w:ilvl w:val="0"/>
          <w:numId w:val="59"/>
        </w:numPr>
        <w:tabs>
          <w:tab w:val="left" w:pos="844"/>
        </w:tabs>
        <w:ind w:left="844" w:hanging="484"/>
        <w:rPr>
          <w:rFonts w:ascii="Arial" w:eastAsia="Arial" w:hAnsi="Arial" w:cs="Arial"/>
        </w:rPr>
      </w:pPr>
      <w:r>
        <w:rPr>
          <w:rFonts w:ascii="Arial" w:eastAsia="Arial" w:hAnsi="Arial" w:cs="Arial"/>
        </w:rPr>
        <w:t>minimalna udaljenost građevine od susjedne građevinske parcele 5,0 m</w:t>
      </w:r>
    </w:p>
    <w:p w:rsidR="00A312A3" w:rsidRDefault="00A312A3">
      <w:pPr>
        <w:spacing w:line="37" w:lineRule="exact"/>
        <w:rPr>
          <w:rFonts w:ascii="Arial" w:eastAsia="Arial" w:hAnsi="Arial" w:cs="Arial"/>
        </w:rPr>
      </w:pPr>
    </w:p>
    <w:p w:rsidR="00A312A3" w:rsidRDefault="00AF1825" w:rsidP="00AF1825">
      <w:pPr>
        <w:numPr>
          <w:ilvl w:val="0"/>
          <w:numId w:val="59"/>
        </w:numPr>
        <w:tabs>
          <w:tab w:val="left" w:pos="837"/>
        </w:tabs>
        <w:ind w:left="844" w:right="1160" w:hanging="484"/>
        <w:rPr>
          <w:rFonts w:ascii="Arial" w:eastAsia="Arial" w:hAnsi="Arial" w:cs="Arial"/>
        </w:rPr>
      </w:pPr>
      <w:r>
        <w:rPr>
          <w:rFonts w:ascii="Arial" w:eastAsia="Arial" w:hAnsi="Arial" w:cs="Arial"/>
        </w:rPr>
        <w:t>neizgrađeni dio parcele treba hortikulturno urediti koristeći autohtone biljne vrste na čestici mora biti osiguran prostor za smještaj vozila u mirovanju prema</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102.</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Naslov ispred članka 56. mijenja se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2.3.8. Uvjeti za izgradnju i uređenje zone groblja sa pratećim funkcijama</w:t>
      </w:r>
    </w:p>
    <w:p w:rsidR="00A312A3" w:rsidRDefault="00A312A3">
      <w:pPr>
        <w:spacing w:line="257" w:lineRule="exact"/>
        <w:rPr>
          <w:sz w:val="20"/>
          <w:szCs w:val="20"/>
        </w:rPr>
      </w:pPr>
    </w:p>
    <w:p w:rsidR="00A312A3" w:rsidRDefault="00AF1825">
      <w:pPr>
        <w:ind w:right="-363"/>
        <w:jc w:val="center"/>
        <w:rPr>
          <w:sz w:val="20"/>
          <w:szCs w:val="20"/>
        </w:rPr>
      </w:pPr>
      <w:r>
        <w:rPr>
          <w:rFonts w:ascii="Arial" w:eastAsia="Arial" w:hAnsi="Arial" w:cs="Arial"/>
        </w:rPr>
        <w:t>Članak 103.</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56. mijenja se i glasi:</w:t>
      </w:r>
    </w:p>
    <w:p w:rsidR="00A312A3" w:rsidRDefault="00A312A3">
      <w:pPr>
        <w:spacing w:line="217" w:lineRule="exact"/>
        <w:rPr>
          <w:sz w:val="20"/>
          <w:szCs w:val="20"/>
        </w:rPr>
      </w:pPr>
    </w:p>
    <w:p w:rsidR="00A312A3" w:rsidRDefault="00AF1825">
      <w:pPr>
        <w:spacing w:line="274" w:lineRule="auto"/>
        <w:ind w:left="364"/>
        <w:rPr>
          <w:sz w:val="20"/>
          <w:szCs w:val="20"/>
        </w:rPr>
      </w:pPr>
      <w:r>
        <w:rPr>
          <w:rFonts w:ascii="Arial" w:eastAsia="Arial" w:hAnsi="Arial" w:cs="Arial"/>
        </w:rPr>
        <w:t>Planom se dozvoljava proširenje postojećeg mjesnog groblja (u skladu sa grafičkim prilogom), te rekonstrukcija i /ili i izgradnja i uređenje pratećih sadržaja kao što su:</w:t>
      </w:r>
    </w:p>
    <w:p w:rsidR="00A312A3" w:rsidRDefault="00A312A3">
      <w:pPr>
        <w:spacing w:line="195" w:lineRule="exact"/>
        <w:rPr>
          <w:sz w:val="20"/>
          <w:szCs w:val="20"/>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kapelica</w:t>
      </w:r>
    </w:p>
    <w:p w:rsidR="00A312A3" w:rsidRDefault="00A312A3">
      <w:pPr>
        <w:spacing w:line="37"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mrtvačnica</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grobovi i spomenici</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memorijalni centar</w:t>
      </w:r>
    </w:p>
    <w:p w:rsidR="00A312A3" w:rsidRDefault="00A312A3">
      <w:pPr>
        <w:spacing w:line="13"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okupljalište</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zaštitno i ukrasno zelenilo</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ograde</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pješačke staze i putovi</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parkirališne površine</w:t>
      </w:r>
    </w:p>
    <w:p w:rsidR="00A312A3" w:rsidRDefault="00A312A3">
      <w:pPr>
        <w:spacing w:line="13"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ostala komunalna infrastruktura</w:t>
      </w:r>
    </w:p>
    <w:p w:rsidR="00A312A3" w:rsidRDefault="00A312A3">
      <w:pPr>
        <w:spacing w:line="15" w:lineRule="exact"/>
        <w:rPr>
          <w:rFonts w:ascii="MS Mincho" w:eastAsia="MS Mincho" w:hAnsi="MS Mincho" w:cs="MS Mincho"/>
        </w:rPr>
      </w:pPr>
    </w:p>
    <w:p w:rsidR="00A312A3" w:rsidRDefault="00AF1825">
      <w:pPr>
        <w:ind w:left="364"/>
        <w:rPr>
          <w:rFonts w:ascii="MS Mincho" w:eastAsia="MS Mincho" w:hAnsi="MS Mincho" w:cs="MS Mincho"/>
        </w:rPr>
      </w:pPr>
      <w:r>
        <w:rPr>
          <w:rFonts w:ascii="Arial" w:eastAsia="Arial" w:hAnsi="Arial" w:cs="Arial"/>
        </w:rPr>
        <w:t>Za sve veće intervencije u prostoru, kao i proširenja u površini većoj od 20% ukupne površine groblja potrebno je izraditi UPU, a u skladu sa Pravilnikom o grobljima (N.N. 99/02).</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104.</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Dodaje se članak 56a. koji glasi:</w:t>
      </w:r>
    </w:p>
    <w:p w:rsidR="00A312A3" w:rsidRDefault="00A312A3">
      <w:pPr>
        <w:spacing w:line="215" w:lineRule="exact"/>
        <w:rPr>
          <w:sz w:val="20"/>
          <w:szCs w:val="20"/>
        </w:rPr>
      </w:pPr>
    </w:p>
    <w:p w:rsidR="00A312A3" w:rsidRDefault="00AF1825">
      <w:pPr>
        <w:ind w:left="364"/>
        <w:rPr>
          <w:sz w:val="20"/>
          <w:szCs w:val="20"/>
        </w:rPr>
      </w:pPr>
      <w:r>
        <w:rPr>
          <w:rFonts w:ascii="Arial" w:eastAsia="Arial" w:hAnsi="Arial" w:cs="Arial"/>
        </w:rPr>
        <w:t>Uvjeti za građenje i uređenje građevine vjerskog sadržaja i groblja:</w:t>
      </w:r>
    </w:p>
    <w:p w:rsidR="00A312A3" w:rsidRDefault="00A312A3">
      <w:pPr>
        <w:spacing w:line="38" w:lineRule="exact"/>
        <w:rPr>
          <w:sz w:val="20"/>
          <w:szCs w:val="20"/>
        </w:rPr>
      </w:pPr>
    </w:p>
    <w:p w:rsidR="00A312A3" w:rsidRDefault="00AF1825" w:rsidP="00AF1825">
      <w:pPr>
        <w:numPr>
          <w:ilvl w:val="0"/>
          <w:numId w:val="61"/>
        </w:numPr>
        <w:tabs>
          <w:tab w:val="left" w:pos="719"/>
        </w:tabs>
        <w:ind w:left="364" w:hanging="4"/>
        <w:rPr>
          <w:rFonts w:ascii="Arial" w:eastAsia="Arial" w:hAnsi="Arial" w:cs="Arial"/>
        </w:rPr>
      </w:pPr>
      <w:r>
        <w:rPr>
          <w:rFonts w:ascii="Arial" w:eastAsia="Arial" w:hAnsi="Arial" w:cs="Arial"/>
        </w:rPr>
        <w:t>visina pomoćnih građevina najviše 5 m (izuzetak čine vjerske građevine – crkva, kapelica i sl.),</w:t>
      </w:r>
    </w:p>
    <w:p w:rsidR="00A312A3" w:rsidRDefault="00AF1825" w:rsidP="00AF1825">
      <w:pPr>
        <w:numPr>
          <w:ilvl w:val="0"/>
          <w:numId w:val="61"/>
        </w:numPr>
        <w:tabs>
          <w:tab w:val="left" w:pos="698"/>
        </w:tabs>
        <w:ind w:left="364" w:hanging="4"/>
        <w:rPr>
          <w:rFonts w:ascii="Arial" w:eastAsia="Arial" w:hAnsi="Arial" w:cs="Arial"/>
        </w:rPr>
      </w:pPr>
      <w:r>
        <w:rPr>
          <w:rFonts w:ascii="Arial" w:eastAsia="Arial" w:hAnsi="Arial" w:cs="Arial"/>
        </w:rPr>
        <w:t>ograda oko vjerske građevine ili groblja mora biti usklađena s okolišem u kojem se nalazi, i to u pogledu tradicijske izgradnje i prirodnog okruženja,</w:t>
      </w:r>
    </w:p>
    <w:p w:rsidR="00A312A3" w:rsidRDefault="00AF1825" w:rsidP="00AF1825">
      <w:pPr>
        <w:numPr>
          <w:ilvl w:val="0"/>
          <w:numId w:val="61"/>
        </w:numPr>
        <w:tabs>
          <w:tab w:val="left" w:pos="734"/>
        </w:tabs>
        <w:ind w:left="364" w:hanging="4"/>
        <w:rPr>
          <w:rFonts w:ascii="Arial" w:eastAsia="Arial" w:hAnsi="Arial" w:cs="Arial"/>
        </w:rPr>
      </w:pPr>
      <w:r>
        <w:rPr>
          <w:rFonts w:ascii="Arial" w:eastAsia="Arial" w:hAnsi="Arial" w:cs="Arial"/>
        </w:rPr>
        <w:t>unutar lokaliteta ili u neposrednoj blizini građevine vjerskog sadržaja ili groblja treba biti osiguran prostor za promet u mirovanju.</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105.</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Dodaje se naslov ispred članka 56b. koji glasi:</w:t>
      </w:r>
    </w:p>
    <w:p w:rsidR="00A312A3" w:rsidRDefault="00A312A3">
      <w:pPr>
        <w:spacing w:line="245" w:lineRule="exact"/>
        <w:rPr>
          <w:sz w:val="20"/>
          <w:szCs w:val="20"/>
        </w:rPr>
      </w:pPr>
    </w:p>
    <w:p w:rsidR="00A312A3" w:rsidRDefault="00AF1825">
      <w:pPr>
        <w:ind w:left="364"/>
        <w:rPr>
          <w:sz w:val="20"/>
          <w:szCs w:val="20"/>
        </w:rPr>
      </w:pPr>
      <w:r>
        <w:rPr>
          <w:rFonts w:ascii="Arial Bold" w:eastAsia="Arial Bold" w:hAnsi="Arial Bold" w:cs="Arial Bold"/>
          <w:b/>
          <w:bCs/>
        </w:rPr>
        <w:t>2.3.9. Građenje i korištenje površina izvan građevinskih područja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106.</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Dodaje se članak 56b. koji glasi:</w:t>
      </w:r>
    </w:p>
    <w:p w:rsidR="00A312A3" w:rsidRDefault="00A312A3">
      <w:pPr>
        <w:spacing w:line="215" w:lineRule="exact"/>
        <w:rPr>
          <w:sz w:val="20"/>
          <w:szCs w:val="20"/>
        </w:rPr>
      </w:pPr>
    </w:p>
    <w:p w:rsidR="00A312A3" w:rsidRDefault="00AF1825">
      <w:pPr>
        <w:ind w:left="364"/>
        <w:rPr>
          <w:sz w:val="20"/>
          <w:szCs w:val="20"/>
        </w:rPr>
      </w:pPr>
      <w:r>
        <w:rPr>
          <w:rFonts w:ascii="Arial" w:eastAsia="Arial" w:hAnsi="Arial" w:cs="Arial"/>
        </w:rPr>
        <w:t>Izvan građevinskog područja grade se i uređuju pojedinačne građevine i zahvati.</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Ovim planom izgrađenim strukturama izvan naselja smatraju se:</w:t>
      </w:r>
    </w:p>
    <w:p w:rsidR="00A312A3" w:rsidRDefault="00AF1825" w:rsidP="00AF1825">
      <w:pPr>
        <w:numPr>
          <w:ilvl w:val="0"/>
          <w:numId w:val="62"/>
        </w:numPr>
        <w:tabs>
          <w:tab w:val="left" w:pos="924"/>
        </w:tabs>
        <w:ind w:left="924" w:hanging="137"/>
        <w:rPr>
          <w:rFonts w:ascii="Arial" w:eastAsia="Arial" w:hAnsi="Arial" w:cs="Arial"/>
        </w:rPr>
      </w:pPr>
      <w:r>
        <w:rPr>
          <w:rFonts w:ascii="Arial" w:eastAsia="Arial" w:hAnsi="Arial" w:cs="Arial"/>
        </w:rPr>
        <w:t>stambene i pomoćne građevina za vlastite (osobne) potrebe i za potrebe seoskog turizma</w:t>
      </w:r>
    </w:p>
    <w:p w:rsidR="00A312A3" w:rsidRDefault="00A312A3">
      <w:pPr>
        <w:spacing w:line="200" w:lineRule="exact"/>
        <w:rPr>
          <w:rFonts w:ascii="Arial" w:eastAsia="Arial" w:hAnsi="Arial" w:cs="Arial"/>
        </w:rPr>
      </w:pPr>
    </w:p>
    <w:p w:rsidR="00A312A3" w:rsidRDefault="00A312A3">
      <w:pPr>
        <w:spacing w:line="200" w:lineRule="exact"/>
        <w:rPr>
          <w:rFonts w:ascii="Arial" w:eastAsia="Arial" w:hAnsi="Arial" w:cs="Arial"/>
        </w:rPr>
      </w:pPr>
    </w:p>
    <w:p w:rsidR="00A312A3" w:rsidRDefault="00A312A3">
      <w:pPr>
        <w:spacing w:line="200" w:lineRule="exact"/>
        <w:rPr>
          <w:rFonts w:ascii="Arial" w:eastAsia="Arial" w:hAnsi="Arial" w:cs="Arial"/>
        </w:rPr>
      </w:pPr>
    </w:p>
    <w:p w:rsidR="00A312A3" w:rsidRDefault="00A312A3">
      <w:pPr>
        <w:spacing w:line="261" w:lineRule="exact"/>
        <w:rPr>
          <w:rFonts w:ascii="Arial" w:eastAsia="Arial" w:hAnsi="Arial" w:cs="Arial"/>
        </w:rPr>
      </w:pPr>
    </w:p>
    <w:p w:rsidR="00A312A3" w:rsidRDefault="00AF1825">
      <w:pPr>
        <w:ind w:left="9184"/>
        <w:rPr>
          <w:rFonts w:ascii="Arial" w:eastAsia="Arial" w:hAnsi="Arial" w:cs="Arial"/>
        </w:rPr>
      </w:pPr>
      <w:r>
        <w:rPr>
          <w:rFonts w:ascii="Arial" w:eastAsia="Arial" w:hAnsi="Arial" w:cs="Arial"/>
        </w:rPr>
        <w:t>29</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00" w:lineRule="exact"/>
        <w:rPr>
          <w:sz w:val="20"/>
          <w:szCs w:val="20"/>
        </w:rPr>
      </w:pPr>
      <w:bookmarkStart w:id="28" w:name="page30"/>
      <w:bookmarkEnd w:id="28"/>
    </w:p>
    <w:p w:rsidR="00A312A3" w:rsidRDefault="00A312A3">
      <w:pPr>
        <w:spacing w:line="255" w:lineRule="exact"/>
        <w:rPr>
          <w:sz w:val="20"/>
          <w:szCs w:val="20"/>
        </w:rPr>
      </w:pPr>
    </w:p>
    <w:p w:rsidR="00A312A3" w:rsidRDefault="00AF1825" w:rsidP="00AF1825">
      <w:pPr>
        <w:numPr>
          <w:ilvl w:val="0"/>
          <w:numId w:val="63"/>
        </w:numPr>
        <w:tabs>
          <w:tab w:val="left" w:pos="600"/>
        </w:tabs>
        <w:spacing w:line="252" w:lineRule="auto"/>
        <w:ind w:left="420" w:firstLine="3"/>
        <w:jc w:val="both"/>
        <w:rPr>
          <w:rFonts w:ascii="Arial" w:eastAsia="Arial" w:hAnsi="Arial" w:cs="Arial"/>
        </w:rPr>
      </w:pPr>
      <w:r>
        <w:rPr>
          <w:rFonts w:ascii="Arial" w:eastAsia="Arial" w:hAnsi="Arial" w:cs="Arial"/>
        </w:rPr>
        <w:t>gospodarski objekti kao što su građevine za pohranu poljoprivrednih strojeva i drugog alata, poljoprivrednih proizvoda, građevine za uzgoj i sklanjanje stoke i peradi, čuvanje vinograda i voćnjaka, razni staklenici i plastenici i slični objekti</w:t>
      </w:r>
    </w:p>
    <w:p w:rsidR="00A312A3" w:rsidRDefault="00AF1825" w:rsidP="00AF1825">
      <w:pPr>
        <w:numPr>
          <w:ilvl w:val="0"/>
          <w:numId w:val="63"/>
        </w:numPr>
        <w:tabs>
          <w:tab w:val="left" w:pos="602"/>
        </w:tabs>
        <w:ind w:left="420" w:firstLine="3"/>
        <w:jc w:val="both"/>
        <w:rPr>
          <w:rFonts w:ascii="Arial" w:eastAsia="Arial" w:hAnsi="Arial" w:cs="Arial"/>
        </w:rPr>
      </w:pPr>
      <w:r>
        <w:rPr>
          <w:rFonts w:ascii="Arial" w:eastAsia="Arial" w:hAnsi="Arial" w:cs="Arial"/>
        </w:rPr>
        <w:t>infrastrukturni objekti kao što su vodospreme, razne nadzemne i podzemne instalacije (vodovodne, elektroopskrbne, telekomunikacijske, plinske…), uređaji za pročišćavanje otpadnih voda i drugi, za koje se ne formiraju građevinska područja. Ovi se objekti mogu izgrađivati po posebnom programu u okviru zakona</w:t>
      </w:r>
    </w:p>
    <w:p w:rsidR="00A312A3" w:rsidRDefault="00AF1825" w:rsidP="00AF1825">
      <w:pPr>
        <w:numPr>
          <w:ilvl w:val="0"/>
          <w:numId w:val="63"/>
        </w:numPr>
        <w:tabs>
          <w:tab w:val="left" w:pos="595"/>
        </w:tabs>
        <w:ind w:left="420" w:firstLine="3"/>
        <w:rPr>
          <w:rFonts w:ascii="Arial" w:eastAsia="Arial" w:hAnsi="Arial" w:cs="Arial"/>
        </w:rPr>
      </w:pPr>
      <w:r>
        <w:rPr>
          <w:rFonts w:ascii="Arial" w:eastAsia="Arial" w:hAnsi="Arial" w:cs="Arial"/>
        </w:rPr>
        <w:t>građevine u funkciji gospodarenja šumama i lova (lugarnice, lovački domovi, hranilišta, pojilišta i sl.)</w:t>
      </w:r>
    </w:p>
    <w:p w:rsidR="00A312A3" w:rsidRDefault="00AF1825" w:rsidP="00AF1825">
      <w:pPr>
        <w:numPr>
          <w:ilvl w:val="0"/>
          <w:numId w:val="63"/>
        </w:numPr>
        <w:tabs>
          <w:tab w:val="left" w:pos="583"/>
        </w:tabs>
        <w:spacing w:line="239" w:lineRule="auto"/>
        <w:ind w:left="420" w:firstLine="3"/>
        <w:rPr>
          <w:rFonts w:ascii="Arial" w:eastAsia="Arial" w:hAnsi="Arial" w:cs="Arial"/>
        </w:rPr>
      </w:pPr>
      <w:r>
        <w:rPr>
          <w:rFonts w:ascii="Arial" w:eastAsia="Arial" w:hAnsi="Arial" w:cs="Arial"/>
        </w:rPr>
        <w:t>sportsko rekreacijski, kupališni, izletnički, memorijalni, vidikovci, lovački i drugi objekti za koje se ne formiraju građevinska područja</w:t>
      </w:r>
    </w:p>
    <w:p w:rsidR="00A312A3" w:rsidRDefault="00AF1825" w:rsidP="00AF1825">
      <w:pPr>
        <w:numPr>
          <w:ilvl w:val="0"/>
          <w:numId w:val="63"/>
        </w:numPr>
        <w:tabs>
          <w:tab w:val="left" w:pos="560"/>
        </w:tabs>
        <w:ind w:left="560" w:hanging="137"/>
        <w:rPr>
          <w:rFonts w:ascii="Arial" w:eastAsia="Arial" w:hAnsi="Arial" w:cs="Arial"/>
        </w:rPr>
      </w:pPr>
      <w:r>
        <w:rPr>
          <w:rFonts w:ascii="Arial" w:eastAsia="Arial" w:hAnsi="Arial" w:cs="Arial"/>
        </w:rPr>
        <w:t>.rekonstrukcija postojećih građevina.</w:t>
      </w:r>
    </w:p>
    <w:p w:rsidR="00A312A3" w:rsidRDefault="00A312A3">
      <w:pPr>
        <w:spacing w:line="217" w:lineRule="exact"/>
        <w:rPr>
          <w:sz w:val="20"/>
          <w:szCs w:val="20"/>
        </w:rPr>
      </w:pPr>
    </w:p>
    <w:p w:rsidR="00A312A3" w:rsidRDefault="00AF1825">
      <w:pPr>
        <w:ind w:left="4120"/>
        <w:rPr>
          <w:sz w:val="20"/>
          <w:szCs w:val="20"/>
        </w:rPr>
      </w:pPr>
      <w:r>
        <w:rPr>
          <w:rFonts w:ascii="Arial" w:eastAsia="Arial" w:hAnsi="Arial" w:cs="Arial"/>
        </w:rPr>
        <w:t>Članak 107.</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Dodaje se naslov ispred članka 56c. koji glasi:</w:t>
      </w:r>
    </w:p>
    <w:p w:rsidR="00A312A3" w:rsidRDefault="00A312A3">
      <w:pPr>
        <w:spacing w:line="209" w:lineRule="exact"/>
        <w:rPr>
          <w:sz w:val="20"/>
          <w:szCs w:val="20"/>
        </w:rPr>
      </w:pPr>
    </w:p>
    <w:p w:rsidR="00A312A3" w:rsidRDefault="00AF1825">
      <w:pPr>
        <w:spacing w:line="290" w:lineRule="auto"/>
        <w:rPr>
          <w:sz w:val="20"/>
          <w:szCs w:val="20"/>
        </w:rPr>
      </w:pPr>
      <w:r>
        <w:rPr>
          <w:rFonts w:ascii="Arial Bold" w:eastAsia="Arial Bold" w:hAnsi="Arial Bold" w:cs="Arial Bold"/>
          <w:b/>
          <w:bCs/>
        </w:rPr>
        <w:t>2.3.10. Uvjeti za izgradnju na poljoprivrednom i šumskom zemljištu izvan prostora ograničenja</w:t>
      </w:r>
    </w:p>
    <w:p w:rsidR="00A312A3" w:rsidRDefault="00A312A3">
      <w:pPr>
        <w:spacing w:line="154" w:lineRule="exact"/>
        <w:rPr>
          <w:sz w:val="20"/>
          <w:szCs w:val="20"/>
        </w:rPr>
      </w:pPr>
    </w:p>
    <w:p w:rsidR="00A312A3" w:rsidRDefault="00AF1825">
      <w:pPr>
        <w:ind w:right="20"/>
        <w:jc w:val="center"/>
        <w:rPr>
          <w:sz w:val="20"/>
          <w:szCs w:val="20"/>
        </w:rPr>
      </w:pPr>
      <w:r>
        <w:rPr>
          <w:rFonts w:ascii="Arial" w:eastAsia="Arial" w:hAnsi="Arial" w:cs="Arial"/>
        </w:rPr>
        <w:t>Članak 108.</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56c. koji glasi:</w:t>
      </w:r>
    </w:p>
    <w:p w:rsidR="00A312A3" w:rsidRDefault="00A312A3">
      <w:pPr>
        <w:spacing w:line="215" w:lineRule="exact"/>
        <w:rPr>
          <w:sz w:val="20"/>
          <w:szCs w:val="20"/>
        </w:rPr>
      </w:pPr>
    </w:p>
    <w:p w:rsidR="00A312A3" w:rsidRDefault="00AF1825">
      <w:pPr>
        <w:spacing w:line="258" w:lineRule="auto"/>
        <w:ind w:right="540"/>
        <w:rPr>
          <w:sz w:val="20"/>
          <w:szCs w:val="20"/>
        </w:rPr>
      </w:pPr>
      <w:r>
        <w:rPr>
          <w:rFonts w:ascii="Arial" w:eastAsia="Arial" w:hAnsi="Arial" w:cs="Arial"/>
        </w:rPr>
        <w:t>Na poljoprivrednom zemljištu Planom se dozvoljava izgradnja slijedećih građevina u funkciji poljoprivredne djelatnosti i to:</w:t>
      </w:r>
    </w:p>
    <w:p w:rsidR="00A312A3" w:rsidRDefault="00AF1825" w:rsidP="00AF1825">
      <w:pPr>
        <w:numPr>
          <w:ilvl w:val="0"/>
          <w:numId w:val="64"/>
        </w:numPr>
        <w:tabs>
          <w:tab w:val="left" w:pos="840"/>
        </w:tabs>
        <w:ind w:left="840" w:hanging="417"/>
        <w:rPr>
          <w:rFonts w:ascii="Arial" w:eastAsia="Arial" w:hAnsi="Arial" w:cs="Arial"/>
          <w:color w:val="FF0000"/>
        </w:rPr>
      </w:pPr>
      <w:r>
        <w:rPr>
          <w:rFonts w:ascii="Arial" w:eastAsia="Arial" w:hAnsi="Arial" w:cs="Arial"/>
        </w:rPr>
        <w:t>građevina za smještaj poljoprivrednih alata i strojeva</w:t>
      </w:r>
    </w:p>
    <w:p w:rsidR="00A312A3" w:rsidRDefault="00AF1825" w:rsidP="00AF1825">
      <w:pPr>
        <w:numPr>
          <w:ilvl w:val="0"/>
          <w:numId w:val="64"/>
        </w:numPr>
        <w:tabs>
          <w:tab w:val="left" w:pos="840"/>
        </w:tabs>
        <w:ind w:left="840" w:hanging="417"/>
        <w:rPr>
          <w:rFonts w:ascii="Arial" w:eastAsia="Arial" w:hAnsi="Arial" w:cs="Arial"/>
          <w:color w:val="FF0000"/>
        </w:rPr>
      </w:pPr>
      <w:r>
        <w:rPr>
          <w:rFonts w:ascii="Arial" w:eastAsia="Arial" w:hAnsi="Arial" w:cs="Arial"/>
        </w:rPr>
        <w:t>građevina za čuvanje voćnjaka, vinograda i maslinika</w:t>
      </w:r>
    </w:p>
    <w:p w:rsidR="00A312A3" w:rsidRDefault="00A312A3">
      <w:pPr>
        <w:spacing w:line="1" w:lineRule="exact"/>
        <w:rPr>
          <w:rFonts w:ascii="Arial" w:eastAsia="Arial" w:hAnsi="Arial" w:cs="Arial"/>
          <w:color w:val="FF0000"/>
        </w:rPr>
      </w:pPr>
    </w:p>
    <w:p w:rsidR="00A312A3" w:rsidRDefault="00AF1825" w:rsidP="00AF1825">
      <w:pPr>
        <w:numPr>
          <w:ilvl w:val="0"/>
          <w:numId w:val="64"/>
        </w:numPr>
        <w:tabs>
          <w:tab w:val="left" w:pos="840"/>
        </w:tabs>
        <w:spacing w:line="239" w:lineRule="auto"/>
        <w:ind w:left="840" w:hanging="417"/>
        <w:rPr>
          <w:rFonts w:ascii="Arial" w:eastAsia="Arial" w:hAnsi="Arial" w:cs="Arial"/>
          <w:color w:val="FF0000"/>
        </w:rPr>
      </w:pPr>
      <w:r>
        <w:rPr>
          <w:rFonts w:ascii="Arial" w:eastAsia="Arial" w:hAnsi="Arial" w:cs="Arial"/>
        </w:rPr>
        <w:t>građevine za pohranu poljoprivrednih proizvoda</w:t>
      </w:r>
    </w:p>
    <w:p w:rsidR="00A312A3" w:rsidRDefault="00AF1825" w:rsidP="00AF1825">
      <w:pPr>
        <w:numPr>
          <w:ilvl w:val="0"/>
          <w:numId w:val="64"/>
        </w:numPr>
        <w:tabs>
          <w:tab w:val="left" w:pos="840"/>
        </w:tabs>
        <w:ind w:left="840" w:hanging="417"/>
        <w:rPr>
          <w:rFonts w:ascii="Arial" w:eastAsia="Arial" w:hAnsi="Arial" w:cs="Arial"/>
          <w:color w:val="FF0000"/>
        </w:rPr>
      </w:pPr>
      <w:r>
        <w:rPr>
          <w:rFonts w:ascii="Arial" w:eastAsia="Arial" w:hAnsi="Arial" w:cs="Arial"/>
        </w:rPr>
        <w:t>građevine za uzgoj stoke i peradi</w:t>
      </w:r>
    </w:p>
    <w:p w:rsidR="00A312A3" w:rsidRDefault="00AF1825" w:rsidP="00AF1825">
      <w:pPr>
        <w:numPr>
          <w:ilvl w:val="0"/>
          <w:numId w:val="64"/>
        </w:numPr>
        <w:tabs>
          <w:tab w:val="left" w:pos="840"/>
        </w:tabs>
        <w:ind w:left="840" w:hanging="417"/>
        <w:rPr>
          <w:rFonts w:ascii="Arial" w:eastAsia="Arial" w:hAnsi="Arial" w:cs="Arial"/>
          <w:color w:val="FF0000"/>
        </w:rPr>
      </w:pPr>
      <w:r>
        <w:rPr>
          <w:rFonts w:ascii="Arial" w:eastAsia="Arial" w:hAnsi="Arial" w:cs="Arial"/>
        </w:rPr>
        <w:t>građevine za sklanjanje stoke i peradi (štale).</w:t>
      </w:r>
    </w:p>
    <w:p w:rsidR="00A312A3" w:rsidRDefault="00A312A3">
      <w:pPr>
        <w:spacing w:line="217" w:lineRule="exact"/>
        <w:rPr>
          <w:sz w:val="20"/>
          <w:szCs w:val="20"/>
        </w:rPr>
      </w:pPr>
    </w:p>
    <w:p w:rsidR="00A312A3" w:rsidRDefault="00AF1825">
      <w:pPr>
        <w:ind w:right="20"/>
        <w:jc w:val="center"/>
        <w:rPr>
          <w:sz w:val="20"/>
          <w:szCs w:val="20"/>
        </w:rPr>
      </w:pPr>
      <w:r>
        <w:rPr>
          <w:rFonts w:ascii="Arial" w:eastAsia="Arial" w:hAnsi="Arial" w:cs="Arial"/>
        </w:rPr>
        <w:t>Članak 108.</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Dodaje se članak 56d. koji glasi:</w:t>
      </w:r>
    </w:p>
    <w:p w:rsidR="00A312A3" w:rsidRDefault="00A312A3">
      <w:pPr>
        <w:spacing w:line="216" w:lineRule="exact"/>
        <w:rPr>
          <w:sz w:val="20"/>
          <w:szCs w:val="20"/>
        </w:rPr>
      </w:pPr>
    </w:p>
    <w:p w:rsidR="00A312A3" w:rsidRDefault="00AF1825">
      <w:pPr>
        <w:spacing w:line="245" w:lineRule="auto"/>
        <w:jc w:val="both"/>
        <w:rPr>
          <w:sz w:val="20"/>
          <w:szCs w:val="20"/>
        </w:rPr>
      </w:pPr>
      <w:r>
        <w:rPr>
          <w:rFonts w:ascii="Arial" w:eastAsia="Arial" w:hAnsi="Arial" w:cs="Arial"/>
        </w:rPr>
        <w:t>Građevine za smještaj poljoprivrednih alata i strojeva, za pohranu poljoprivrednih proizvoda kao i građevine za čuvanje voćnjaka, vinograda i maslinika se mogu graditi na poljoprivrednom zemljištu I. i II. bonitetne klase po slijedećim uvjetima:</w:t>
      </w:r>
    </w:p>
    <w:p w:rsidR="00A312A3" w:rsidRDefault="00AF1825">
      <w:pPr>
        <w:spacing w:line="20" w:lineRule="exact"/>
        <w:rPr>
          <w:sz w:val="20"/>
          <w:szCs w:val="20"/>
        </w:rPr>
      </w:pPr>
      <w:r>
        <w:rPr>
          <w:noProof/>
          <w:sz w:val="20"/>
          <w:szCs w:val="20"/>
          <w:lang w:val="hr-HR" w:eastAsia="hr-HR"/>
        </w:rPr>
        <mc:AlternateContent>
          <mc:Choice Requires="wps">
            <w:drawing>
              <wp:anchor distT="0" distB="0" distL="114300" distR="114300" simplePos="0" relativeHeight="251654656" behindDoc="1" locked="0" layoutInCell="0" allowOverlap="1">
                <wp:simplePos x="0" y="0"/>
                <wp:positionH relativeFrom="column">
                  <wp:posOffset>541020</wp:posOffset>
                </wp:positionH>
                <wp:positionV relativeFrom="paragraph">
                  <wp:posOffset>-62865</wp:posOffset>
                </wp:positionV>
                <wp:extent cx="7810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 cy="4763"/>
                        </a:xfrm>
                        <a:prstGeom prst="line">
                          <a:avLst/>
                        </a:prstGeom>
                        <a:solidFill>
                          <a:srgbClr val="FFFFFF"/>
                        </a:solidFill>
                        <a:ln w="7620">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EA5EB4" id="Shape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2.6pt,-4.95pt" to="48.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" o:allowincell="f" filled="t" strokeweight=".6pt">
                <v:stroke joinstyle="miter"/>
                <o:lock v:ext="edit" shapetype="f"/>
              </v:line>
            </w:pict>
          </mc:Fallback>
        </mc:AlternateContent>
      </w:r>
    </w:p>
    <w:p w:rsidR="00A312A3" w:rsidRDefault="00AF1825" w:rsidP="00AF1825">
      <w:pPr>
        <w:numPr>
          <w:ilvl w:val="0"/>
          <w:numId w:val="65"/>
        </w:numPr>
        <w:tabs>
          <w:tab w:val="left" w:pos="840"/>
        </w:tabs>
        <w:spacing w:line="230" w:lineRule="auto"/>
        <w:ind w:left="840" w:hanging="417"/>
        <w:rPr>
          <w:rFonts w:ascii="Arial" w:eastAsia="Arial" w:hAnsi="Arial" w:cs="Arial"/>
          <w:color w:val="FF0000"/>
        </w:rPr>
      </w:pPr>
      <w:r>
        <w:rPr>
          <w:rFonts w:ascii="Arial" w:eastAsia="Arial" w:hAnsi="Arial" w:cs="Arial"/>
        </w:rPr>
        <w:t>minimalna veličina čestice poljoprivrednog zemljišta mora biti 2000 m</w:t>
      </w:r>
      <w:r>
        <w:rPr>
          <w:rFonts w:ascii="Arial" w:eastAsia="Arial" w:hAnsi="Arial" w:cs="Arial"/>
          <w:sz w:val="27"/>
          <w:szCs w:val="27"/>
          <w:vertAlign w:val="superscript"/>
        </w:rPr>
        <w:t>2</w:t>
      </w:r>
    </w:p>
    <w:p w:rsidR="00A312A3" w:rsidRDefault="00AF1825" w:rsidP="00AF1825">
      <w:pPr>
        <w:numPr>
          <w:ilvl w:val="0"/>
          <w:numId w:val="65"/>
        </w:numPr>
        <w:tabs>
          <w:tab w:val="left" w:pos="840"/>
        </w:tabs>
        <w:spacing w:line="194" w:lineRule="auto"/>
        <w:ind w:left="840" w:hanging="417"/>
        <w:rPr>
          <w:rFonts w:ascii="Arial" w:eastAsia="Arial" w:hAnsi="Arial" w:cs="Arial"/>
          <w:color w:val="FF0000"/>
        </w:rPr>
      </w:pPr>
      <w:r>
        <w:rPr>
          <w:rFonts w:ascii="Arial" w:eastAsia="Arial" w:hAnsi="Arial" w:cs="Arial"/>
        </w:rPr>
        <w:t>maksimalna bruto površina građevine može biti 18 m</w:t>
      </w:r>
      <w:r>
        <w:rPr>
          <w:rFonts w:ascii="Arial" w:eastAsia="Arial" w:hAnsi="Arial" w:cs="Arial"/>
          <w:sz w:val="27"/>
          <w:szCs w:val="27"/>
          <w:vertAlign w:val="superscript"/>
        </w:rPr>
        <w:t>2</w:t>
      </w:r>
    </w:p>
    <w:p w:rsidR="00A312A3" w:rsidRDefault="00AF1825" w:rsidP="00AF1825">
      <w:pPr>
        <w:numPr>
          <w:ilvl w:val="0"/>
          <w:numId w:val="65"/>
        </w:numPr>
        <w:tabs>
          <w:tab w:val="left" w:pos="840"/>
        </w:tabs>
        <w:spacing w:line="218" w:lineRule="auto"/>
        <w:ind w:left="840" w:hanging="417"/>
        <w:rPr>
          <w:rFonts w:ascii="Arial" w:eastAsia="Arial" w:hAnsi="Arial" w:cs="Arial"/>
          <w:color w:val="FF0000"/>
        </w:rPr>
      </w:pPr>
      <w:r>
        <w:rPr>
          <w:rFonts w:ascii="Arial" w:eastAsia="Arial" w:hAnsi="Arial" w:cs="Arial"/>
        </w:rPr>
        <w:t>građevina može biti prizemna (P+0) i najviše visine vijenca do 2,5 m</w:t>
      </w:r>
    </w:p>
    <w:p w:rsidR="00A312A3" w:rsidRDefault="00AF1825" w:rsidP="00AF1825">
      <w:pPr>
        <w:numPr>
          <w:ilvl w:val="0"/>
          <w:numId w:val="65"/>
        </w:numPr>
        <w:tabs>
          <w:tab w:val="left" w:pos="840"/>
        </w:tabs>
        <w:ind w:left="840" w:right="20" w:hanging="417"/>
        <w:rPr>
          <w:rFonts w:ascii="Arial" w:eastAsia="Arial" w:hAnsi="Arial" w:cs="Arial"/>
          <w:color w:val="FF0000"/>
        </w:rPr>
      </w:pPr>
      <w:r>
        <w:rPr>
          <w:rFonts w:ascii="Arial" w:eastAsia="Arial" w:hAnsi="Arial" w:cs="Arial"/>
        </w:rPr>
        <w:t>građevina mora biti od čvrste građe (kameno ziđe ili ožbukani i obojani zidovi blokova i sličnog materijala), sa dvostrešnim krovom</w:t>
      </w:r>
    </w:p>
    <w:p w:rsidR="00A312A3" w:rsidRDefault="00AF1825" w:rsidP="00AF1825">
      <w:pPr>
        <w:numPr>
          <w:ilvl w:val="0"/>
          <w:numId w:val="65"/>
        </w:numPr>
        <w:tabs>
          <w:tab w:val="left" w:pos="840"/>
        </w:tabs>
        <w:spacing w:line="239" w:lineRule="auto"/>
        <w:ind w:left="840" w:hanging="417"/>
        <w:rPr>
          <w:rFonts w:ascii="Arial" w:eastAsia="Arial" w:hAnsi="Arial" w:cs="Arial"/>
          <w:color w:val="FF0000"/>
        </w:rPr>
      </w:pPr>
      <w:r>
        <w:rPr>
          <w:rFonts w:ascii="Arial" w:eastAsia="Arial" w:hAnsi="Arial" w:cs="Arial"/>
        </w:rPr>
        <w:t>pokrov može biti od kamenih ploča ili kupa kanalica</w:t>
      </w:r>
    </w:p>
    <w:p w:rsidR="00A312A3" w:rsidRDefault="00AF1825" w:rsidP="00AF1825">
      <w:pPr>
        <w:numPr>
          <w:ilvl w:val="0"/>
          <w:numId w:val="65"/>
        </w:numPr>
        <w:tabs>
          <w:tab w:val="left" w:pos="840"/>
        </w:tabs>
        <w:ind w:left="840" w:hanging="417"/>
        <w:rPr>
          <w:rFonts w:ascii="Arial" w:eastAsia="Arial" w:hAnsi="Arial" w:cs="Arial"/>
          <w:color w:val="FF0000"/>
        </w:rPr>
      </w:pPr>
      <w:r>
        <w:rPr>
          <w:rFonts w:ascii="Arial" w:eastAsia="Arial" w:hAnsi="Arial" w:cs="Arial"/>
        </w:rPr>
        <w:t>građevina mora biti smještena na rubu čestice, minimalno udaljena od ruba 2,0 m</w:t>
      </w:r>
    </w:p>
    <w:p w:rsidR="00A312A3" w:rsidRDefault="00A312A3">
      <w:pPr>
        <w:spacing w:line="1" w:lineRule="exact"/>
        <w:rPr>
          <w:rFonts w:ascii="Arial" w:eastAsia="Arial" w:hAnsi="Arial" w:cs="Arial"/>
          <w:color w:val="FF0000"/>
        </w:rPr>
      </w:pPr>
    </w:p>
    <w:p w:rsidR="00A312A3" w:rsidRDefault="00AF1825" w:rsidP="00AF1825">
      <w:pPr>
        <w:numPr>
          <w:ilvl w:val="0"/>
          <w:numId w:val="65"/>
        </w:numPr>
        <w:tabs>
          <w:tab w:val="left" w:pos="840"/>
        </w:tabs>
        <w:ind w:left="840" w:hanging="417"/>
        <w:rPr>
          <w:rFonts w:ascii="Arial" w:eastAsia="Arial" w:hAnsi="Arial" w:cs="Arial"/>
          <w:color w:val="FF0000"/>
        </w:rPr>
      </w:pPr>
      <w:r>
        <w:rPr>
          <w:rFonts w:ascii="Arial" w:eastAsia="Arial" w:hAnsi="Arial" w:cs="Arial"/>
        </w:rPr>
        <w:t>ulazna vrata građevine moraju biti dvokrilna</w:t>
      </w:r>
    </w:p>
    <w:p w:rsidR="00A312A3" w:rsidRDefault="00AF1825" w:rsidP="00AF1825">
      <w:pPr>
        <w:numPr>
          <w:ilvl w:val="0"/>
          <w:numId w:val="65"/>
        </w:numPr>
        <w:tabs>
          <w:tab w:val="left" w:pos="840"/>
        </w:tabs>
        <w:spacing w:line="239" w:lineRule="auto"/>
        <w:ind w:left="840" w:hanging="417"/>
        <w:rPr>
          <w:rFonts w:ascii="Arial" w:eastAsia="Arial" w:hAnsi="Arial" w:cs="Arial"/>
          <w:color w:val="FF0000"/>
        </w:rPr>
      </w:pPr>
      <w:r>
        <w:rPr>
          <w:rFonts w:ascii="Arial" w:eastAsia="Arial" w:hAnsi="Arial" w:cs="Arial"/>
        </w:rPr>
        <w:t>građevina mora imati samo jedan bočni prozor dimenzija 60x60 cm.</w:t>
      </w:r>
    </w:p>
    <w:p w:rsidR="00A312A3" w:rsidRDefault="00A312A3">
      <w:pPr>
        <w:spacing w:line="216" w:lineRule="exact"/>
        <w:rPr>
          <w:sz w:val="20"/>
          <w:szCs w:val="20"/>
        </w:rPr>
      </w:pPr>
    </w:p>
    <w:p w:rsidR="00A312A3" w:rsidRDefault="00AF1825">
      <w:pPr>
        <w:ind w:right="20"/>
        <w:jc w:val="center"/>
        <w:rPr>
          <w:sz w:val="20"/>
          <w:szCs w:val="20"/>
        </w:rPr>
      </w:pPr>
      <w:r>
        <w:rPr>
          <w:rFonts w:ascii="Arial" w:eastAsia="Arial" w:hAnsi="Arial" w:cs="Arial"/>
        </w:rPr>
        <w:t>Članak 109.</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56e. koji glasi:</w:t>
      </w:r>
    </w:p>
    <w:p w:rsidR="00A312A3" w:rsidRDefault="00A312A3">
      <w:pPr>
        <w:spacing w:line="215" w:lineRule="exact"/>
        <w:rPr>
          <w:sz w:val="20"/>
          <w:szCs w:val="20"/>
        </w:rPr>
      </w:pPr>
    </w:p>
    <w:p w:rsidR="00A312A3" w:rsidRDefault="00AF1825">
      <w:pPr>
        <w:spacing w:line="246" w:lineRule="auto"/>
        <w:jc w:val="both"/>
        <w:rPr>
          <w:sz w:val="20"/>
          <w:szCs w:val="20"/>
        </w:rPr>
      </w:pPr>
      <w:r>
        <w:rPr>
          <w:rFonts w:ascii="Arial" w:eastAsia="Arial" w:hAnsi="Arial" w:cs="Arial"/>
        </w:rPr>
        <w:t>Građevine za uzgoj stoke i peradi ne mogu se graditi na vrijednim krajolicima,zaštićenim područjima prirodne i kulturne baštine niti na vodozaštitnimpodručjima.Mogu se graditi samo na poljoprivrednom zemljištu lošije kvalitete I. i II. bonitetne klase) po slijedećim uvjetima:</w:t>
      </w:r>
    </w:p>
    <w:p w:rsidR="00A312A3" w:rsidRDefault="00AF1825" w:rsidP="00AF1825">
      <w:pPr>
        <w:numPr>
          <w:ilvl w:val="0"/>
          <w:numId w:val="66"/>
        </w:numPr>
        <w:tabs>
          <w:tab w:val="left" w:pos="840"/>
        </w:tabs>
        <w:spacing w:line="227" w:lineRule="auto"/>
        <w:ind w:left="840" w:hanging="417"/>
        <w:rPr>
          <w:rFonts w:ascii="Arial" w:eastAsia="Arial" w:hAnsi="Arial" w:cs="Arial"/>
          <w:color w:val="FF0000"/>
        </w:rPr>
      </w:pPr>
      <w:r>
        <w:rPr>
          <w:rFonts w:ascii="Arial" w:eastAsia="Arial" w:hAnsi="Arial" w:cs="Arial"/>
        </w:rPr>
        <w:t>minimalna veličina čestice poljoprivrednog zemljišta mora biti 2000 m</w:t>
      </w:r>
      <w:r>
        <w:rPr>
          <w:rFonts w:ascii="Arial" w:eastAsia="Arial" w:hAnsi="Arial" w:cs="Arial"/>
          <w:sz w:val="27"/>
          <w:szCs w:val="27"/>
          <w:vertAlign w:val="superscript"/>
        </w:rPr>
        <w:t>2</w:t>
      </w:r>
    </w:p>
    <w:p w:rsidR="00A312A3" w:rsidRDefault="00A312A3">
      <w:pPr>
        <w:spacing w:line="1" w:lineRule="exact"/>
        <w:rPr>
          <w:rFonts w:ascii="Arial" w:eastAsia="Arial" w:hAnsi="Arial" w:cs="Arial"/>
          <w:color w:val="FF0000"/>
        </w:rPr>
      </w:pPr>
    </w:p>
    <w:p w:rsidR="00A312A3" w:rsidRDefault="00AF1825" w:rsidP="00AF1825">
      <w:pPr>
        <w:numPr>
          <w:ilvl w:val="0"/>
          <w:numId w:val="66"/>
        </w:numPr>
        <w:tabs>
          <w:tab w:val="left" w:pos="840"/>
        </w:tabs>
        <w:spacing w:line="228" w:lineRule="auto"/>
        <w:ind w:left="840" w:hanging="417"/>
        <w:rPr>
          <w:rFonts w:ascii="Arial" w:eastAsia="Arial" w:hAnsi="Arial" w:cs="Arial"/>
          <w:color w:val="FF0000"/>
        </w:rPr>
      </w:pPr>
      <w:r>
        <w:rPr>
          <w:rFonts w:ascii="Arial" w:eastAsia="Arial" w:hAnsi="Arial" w:cs="Arial"/>
        </w:rPr>
        <w:t>poljoprivredno zemljište mora biti infrastrukturno opremljeno sa dostatnom količinom vode i struje (iz mreže ili vlastitog napajanja)</w:t>
      </w:r>
    </w:p>
    <w:p w:rsidR="00A312A3" w:rsidRDefault="00A312A3">
      <w:pPr>
        <w:spacing w:line="259" w:lineRule="exact"/>
        <w:rPr>
          <w:sz w:val="20"/>
          <w:szCs w:val="20"/>
        </w:rPr>
      </w:pPr>
    </w:p>
    <w:p w:rsidR="00A312A3" w:rsidRDefault="00AF1825">
      <w:pPr>
        <w:ind w:left="8820"/>
        <w:rPr>
          <w:sz w:val="20"/>
          <w:szCs w:val="20"/>
        </w:rPr>
      </w:pPr>
      <w:r>
        <w:rPr>
          <w:rFonts w:ascii="Arial" w:eastAsia="Arial" w:hAnsi="Arial" w:cs="Arial"/>
        </w:rPr>
        <w:t>30</w:t>
      </w:r>
    </w:p>
    <w:p w:rsidR="00A312A3" w:rsidRDefault="00A312A3">
      <w:pPr>
        <w:sectPr w:rsidR="00A312A3">
          <w:pgSz w:w="11900" w:h="16838"/>
          <w:pgMar w:top="691" w:right="1066" w:bottom="413" w:left="1420" w:header="0" w:footer="0" w:gutter="0"/>
          <w:cols w:space="720" w:equalWidth="0">
            <w:col w:w="9420"/>
          </w:cols>
        </w:sectPr>
      </w:pPr>
    </w:p>
    <w:p w:rsidR="00A312A3" w:rsidRDefault="00A312A3">
      <w:pPr>
        <w:spacing w:line="200" w:lineRule="exact"/>
        <w:rPr>
          <w:sz w:val="20"/>
          <w:szCs w:val="20"/>
        </w:rPr>
      </w:pPr>
      <w:bookmarkStart w:id="29" w:name="page31"/>
      <w:bookmarkEnd w:id="29"/>
    </w:p>
    <w:p w:rsidR="00A312A3" w:rsidRDefault="00A312A3">
      <w:pPr>
        <w:spacing w:line="255" w:lineRule="exact"/>
        <w:rPr>
          <w:sz w:val="20"/>
          <w:szCs w:val="20"/>
        </w:rPr>
      </w:pPr>
    </w:p>
    <w:p w:rsidR="00A312A3" w:rsidRDefault="00AF1825" w:rsidP="00AF1825">
      <w:pPr>
        <w:numPr>
          <w:ilvl w:val="0"/>
          <w:numId w:val="67"/>
        </w:numPr>
        <w:tabs>
          <w:tab w:val="left" w:pos="960"/>
        </w:tabs>
        <w:spacing w:line="252" w:lineRule="auto"/>
        <w:ind w:left="960" w:hanging="417"/>
        <w:jc w:val="both"/>
        <w:rPr>
          <w:rFonts w:ascii="Arial" w:eastAsia="Arial" w:hAnsi="Arial" w:cs="Arial"/>
          <w:color w:val="FF0000"/>
        </w:rPr>
      </w:pPr>
      <w:r>
        <w:rPr>
          <w:rFonts w:ascii="Arial" w:eastAsia="Arial" w:hAnsi="Arial" w:cs="Arial"/>
        </w:rPr>
        <w:t>objekti za uzgoj stoke i peradi (farme, peradarnici) - mogu se graditi na poljoprivrednom zemljištu lošije kvalitete, veličine ovisno o broju stoke, odnosno peradi, uz obveznu infrastrukturnu opremljenost.</w:t>
      </w:r>
    </w:p>
    <w:p w:rsidR="00A312A3" w:rsidRDefault="00AF1825" w:rsidP="00AF1825">
      <w:pPr>
        <w:numPr>
          <w:ilvl w:val="0"/>
          <w:numId w:val="67"/>
        </w:numPr>
        <w:tabs>
          <w:tab w:val="left" w:pos="960"/>
        </w:tabs>
        <w:ind w:left="960" w:hanging="417"/>
        <w:rPr>
          <w:rFonts w:ascii="Arial" w:eastAsia="Arial" w:hAnsi="Arial" w:cs="Arial"/>
          <w:color w:val="FF0000"/>
        </w:rPr>
      </w:pPr>
      <w:r>
        <w:rPr>
          <w:rFonts w:ascii="Arial" w:eastAsia="Arial" w:hAnsi="Arial" w:cs="Arial"/>
        </w:rPr>
        <w:t>odvodnja otpadnih voda mora biti riješena u skladu sa sanitarnim propisima</w:t>
      </w:r>
    </w:p>
    <w:p w:rsidR="00A312A3" w:rsidRDefault="00A312A3">
      <w:pPr>
        <w:spacing w:line="1" w:lineRule="exact"/>
        <w:rPr>
          <w:rFonts w:ascii="Arial" w:eastAsia="Arial" w:hAnsi="Arial" w:cs="Arial"/>
          <w:color w:val="FF0000"/>
        </w:rPr>
      </w:pPr>
    </w:p>
    <w:p w:rsidR="00A312A3" w:rsidRDefault="00AF1825" w:rsidP="00AF1825">
      <w:pPr>
        <w:numPr>
          <w:ilvl w:val="0"/>
          <w:numId w:val="67"/>
        </w:numPr>
        <w:tabs>
          <w:tab w:val="left" w:pos="960"/>
        </w:tabs>
        <w:spacing w:line="239" w:lineRule="auto"/>
        <w:ind w:left="960" w:right="20" w:hanging="417"/>
        <w:rPr>
          <w:rFonts w:ascii="Arial" w:eastAsia="Arial" w:hAnsi="Arial" w:cs="Arial"/>
          <w:color w:val="FF0000"/>
        </w:rPr>
      </w:pPr>
      <w:r>
        <w:rPr>
          <w:rFonts w:ascii="Arial" w:eastAsia="Arial" w:hAnsi="Arial" w:cs="Arial"/>
        </w:rPr>
        <w:t>poljoprivredno zemljište mora imati riješen kolni pristup bez mogućnosti direktnog pristupa na državnu ili županijsku prometnicu</w:t>
      </w:r>
    </w:p>
    <w:p w:rsidR="00A312A3" w:rsidRDefault="00AF1825" w:rsidP="00AF1825">
      <w:pPr>
        <w:numPr>
          <w:ilvl w:val="0"/>
          <w:numId w:val="67"/>
        </w:numPr>
        <w:tabs>
          <w:tab w:val="left" w:pos="960"/>
        </w:tabs>
        <w:ind w:left="960" w:hanging="417"/>
        <w:rPr>
          <w:rFonts w:ascii="Arial" w:eastAsia="Arial" w:hAnsi="Arial" w:cs="Arial"/>
          <w:color w:val="FF0000"/>
        </w:rPr>
      </w:pPr>
      <w:r>
        <w:rPr>
          <w:rFonts w:ascii="Arial" w:eastAsia="Arial" w:hAnsi="Arial" w:cs="Arial"/>
        </w:rPr>
        <w:t>maksimalna izgrađenost čestice može biti 40%</w:t>
      </w:r>
    </w:p>
    <w:p w:rsidR="00A312A3" w:rsidRDefault="00A312A3">
      <w:pPr>
        <w:spacing w:line="1" w:lineRule="exact"/>
        <w:rPr>
          <w:rFonts w:ascii="Arial" w:eastAsia="Arial" w:hAnsi="Arial" w:cs="Arial"/>
          <w:color w:val="FF0000"/>
        </w:rPr>
      </w:pPr>
    </w:p>
    <w:p w:rsidR="00A312A3" w:rsidRDefault="00AF1825" w:rsidP="00AF1825">
      <w:pPr>
        <w:numPr>
          <w:ilvl w:val="0"/>
          <w:numId w:val="67"/>
        </w:numPr>
        <w:tabs>
          <w:tab w:val="left" w:pos="960"/>
        </w:tabs>
        <w:ind w:left="960" w:hanging="417"/>
        <w:rPr>
          <w:rFonts w:ascii="Arial" w:eastAsia="Arial" w:hAnsi="Arial" w:cs="Arial"/>
          <w:color w:val="FF0000"/>
        </w:rPr>
      </w:pPr>
      <w:r>
        <w:rPr>
          <w:rFonts w:ascii="Arial" w:eastAsia="Arial" w:hAnsi="Arial" w:cs="Arial"/>
        </w:rPr>
        <w:t>visina građevina će ovisiti o sadržaju iste u skladu sa tehnološkim potrebama ali ne</w:t>
      </w:r>
    </w:p>
    <w:p w:rsidR="00A312A3" w:rsidRDefault="00AF1825">
      <w:pPr>
        <w:spacing w:line="239" w:lineRule="auto"/>
        <w:ind w:left="120" w:right="1280" w:firstLine="852"/>
        <w:jc w:val="both"/>
        <w:rPr>
          <w:sz w:val="20"/>
          <w:szCs w:val="20"/>
        </w:rPr>
      </w:pPr>
      <w:r>
        <w:rPr>
          <w:rFonts w:ascii="Arial" w:eastAsia="Arial" w:hAnsi="Arial" w:cs="Arial"/>
        </w:rPr>
        <w:t>smije biti veća od prizemlja (P) u sklopu kojeg je moguća izvedba i galerija. U sklopu farmi moguća je izgradnja i uređenje pratećih agro-turističkih i edukativno-promotivnih i sl. sadržaja, uz uvjete navedene u članku 56g.</w:t>
      </w:r>
    </w:p>
    <w:p w:rsidR="00A312A3" w:rsidRDefault="00A312A3">
      <w:pPr>
        <w:spacing w:line="218" w:lineRule="exact"/>
        <w:rPr>
          <w:sz w:val="20"/>
          <w:szCs w:val="20"/>
        </w:rPr>
      </w:pPr>
    </w:p>
    <w:p w:rsidR="00A312A3" w:rsidRDefault="00AF1825">
      <w:pPr>
        <w:ind w:right="-99"/>
        <w:jc w:val="center"/>
        <w:rPr>
          <w:sz w:val="20"/>
          <w:szCs w:val="20"/>
        </w:rPr>
      </w:pPr>
      <w:r>
        <w:rPr>
          <w:rFonts w:ascii="Arial" w:eastAsia="Arial" w:hAnsi="Arial" w:cs="Arial"/>
        </w:rPr>
        <w:t>Članak 110.</w:t>
      </w:r>
    </w:p>
    <w:p w:rsidR="00A312A3" w:rsidRDefault="00A312A3">
      <w:pPr>
        <w:spacing w:line="3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040"/>
        <w:gridCol w:w="1120"/>
        <w:gridCol w:w="80"/>
        <w:gridCol w:w="1860"/>
        <w:gridCol w:w="1120"/>
        <w:gridCol w:w="1560"/>
        <w:gridCol w:w="60"/>
        <w:gridCol w:w="1200"/>
        <w:gridCol w:w="500"/>
      </w:tblGrid>
      <w:tr w:rsidR="00A312A3">
        <w:trPr>
          <w:trHeight w:val="291"/>
        </w:trPr>
        <w:tc>
          <w:tcPr>
            <w:tcW w:w="3240" w:type="dxa"/>
            <w:gridSpan w:val="3"/>
            <w:vAlign w:val="bottom"/>
          </w:tcPr>
          <w:p w:rsidR="00A312A3" w:rsidRDefault="00AF1825">
            <w:pPr>
              <w:ind w:left="120"/>
              <w:rPr>
                <w:sz w:val="20"/>
                <w:szCs w:val="20"/>
              </w:rPr>
            </w:pPr>
            <w:r>
              <w:rPr>
                <w:rFonts w:ascii="Arial" w:eastAsia="Arial" w:hAnsi="Arial" w:cs="Arial"/>
              </w:rPr>
              <w:t>Dodaje se članak 56f. koji glasi:</w:t>
            </w:r>
          </w:p>
        </w:tc>
        <w:tc>
          <w:tcPr>
            <w:tcW w:w="1860" w:type="dxa"/>
            <w:vAlign w:val="bottom"/>
          </w:tcPr>
          <w:p w:rsidR="00A312A3" w:rsidRDefault="00A312A3">
            <w:pPr>
              <w:rPr>
                <w:sz w:val="24"/>
                <w:szCs w:val="24"/>
              </w:rPr>
            </w:pPr>
          </w:p>
        </w:tc>
        <w:tc>
          <w:tcPr>
            <w:tcW w:w="1120" w:type="dxa"/>
            <w:vAlign w:val="bottom"/>
          </w:tcPr>
          <w:p w:rsidR="00A312A3" w:rsidRDefault="00A312A3">
            <w:pPr>
              <w:rPr>
                <w:sz w:val="24"/>
                <w:szCs w:val="24"/>
              </w:rPr>
            </w:pPr>
          </w:p>
        </w:tc>
        <w:tc>
          <w:tcPr>
            <w:tcW w:w="1560" w:type="dxa"/>
            <w:vAlign w:val="bottom"/>
          </w:tcPr>
          <w:p w:rsidR="00A312A3" w:rsidRDefault="00A312A3">
            <w:pPr>
              <w:rPr>
                <w:sz w:val="24"/>
                <w:szCs w:val="24"/>
              </w:rPr>
            </w:pPr>
          </w:p>
        </w:tc>
        <w:tc>
          <w:tcPr>
            <w:tcW w:w="60" w:type="dxa"/>
            <w:vAlign w:val="bottom"/>
          </w:tcPr>
          <w:p w:rsidR="00A312A3" w:rsidRDefault="00A312A3">
            <w:pPr>
              <w:rPr>
                <w:sz w:val="24"/>
                <w:szCs w:val="24"/>
              </w:rPr>
            </w:pPr>
          </w:p>
        </w:tc>
        <w:tc>
          <w:tcPr>
            <w:tcW w:w="1200" w:type="dxa"/>
            <w:vAlign w:val="bottom"/>
          </w:tcPr>
          <w:p w:rsidR="00A312A3" w:rsidRDefault="00A312A3">
            <w:pPr>
              <w:rPr>
                <w:sz w:val="24"/>
                <w:szCs w:val="24"/>
              </w:rPr>
            </w:pPr>
          </w:p>
        </w:tc>
        <w:tc>
          <w:tcPr>
            <w:tcW w:w="500" w:type="dxa"/>
            <w:vAlign w:val="bottom"/>
          </w:tcPr>
          <w:p w:rsidR="00A312A3" w:rsidRDefault="00A312A3">
            <w:pPr>
              <w:rPr>
                <w:sz w:val="24"/>
                <w:szCs w:val="24"/>
              </w:rPr>
            </w:pPr>
          </w:p>
        </w:tc>
      </w:tr>
      <w:tr w:rsidR="00A312A3">
        <w:trPr>
          <w:trHeight w:val="431"/>
        </w:trPr>
        <w:tc>
          <w:tcPr>
            <w:tcW w:w="7840" w:type="dxa"/>
            <w:gridSpan w:val="7"/>
            <w:vAlign w:val="bottom"/>
          </w:tcPr>
          <w:p w:rsidR="00A312A3" w:rsidRDefault="00AF1825">
            <w:pPr>
              <w:ind w:left="120"/>
              <w:rPr>
                <w:sz w:val="20"/>
                <w:szCs w:val="20"/>
              </w:rPr>
            </w:pPr>
            <w:r>
              <w:rPr>
                <w:rFonts w:ascii="Arial" w:eastAsia="Arial" w:hAnsi="Arial" w:cs="Arial"/>
              </w:rPr>
              <w:t>Planom se utvrđuje minimalna udaljenost građevina za uzgoj stoke i peradi od</w:t>
            </w:r>
          </w:p>
        </w:tc>
        <w:tc>
          <w:tcPr>
            <w:tcW w:w="1700" w:type="dxa"/>
            <w:gridSpan w:val="2"/>
            <w:vAlign w:val="bottom"/>
          </w:tcPr>
          <w:p w:rsidR="00A312A3" w:rsidRDefault="00AF1825">
            <w:pPr>
              <w:ind w:left="460"/>
              <w:rPr>
                <w:sz w:val="20"/>
                <w:szCs w:val="20"/>
              </w:rPr>
            </w:pPr>
            <w:r>
              <w:rPr>
                <w:rFonts w:ascii="Arial" w:eastAsia="Arial" w:hAnsi="Arial" w:cs="Arial"/>
                <w:w w:val="98"/>
              </w:rPr>
              <w:t>građevinskih</w:t>
            </w:r>
          </w:p>
        </w:tc>
      </w:tr>
      <w:tr w:rsidR="00A312A3">
        <w:trPr>
          <w:trHeight w:val="291"/>
        </w:trPr>
        <w:tc>
          <w:tcPr>
            <w:tcW w:w="5100" w:type="dxa"/>
            <w:gridSpan w:val="4"/>
            <w:vAlign w:val="bottom"/>
          </w:tcPr>
          <w:p w:rsidR="00A312A3" w:rsidRDefault="00AF1825">
            <w:pPr>
              <w:ind w:left="120"/>
              <w:rPr>
                <w:sz w:val="20"/>
                <w:szCs w:val="20"/>
              </w:rPr>
            </w:pPr>
            <w:r>
              <w:rPr>
                <w:rFonts w:ascii="Arial" w:eastAsia="Arial" w:hAnsi="Arial" w:cs="Arial"/>
              </w:rPr>
              <w:t>područja ovisno o kapacitetu, i to:</w:t>
            </w:r>
          </w:p>
        </w:tc>
        <w:tc>
          <w:tcPr>
            <w:tcW w:w="1120" w:type="dxa"/>
            <w:vAlign w:val="bottom"/>
          </w:tcPr>
          <w:p w:rsidR="00A312A3" w:rsidRDefault="00A312A3">
            <w:pPr>
              <w:rPr>
                <w:sz w:val="24"/>
                <w:szCs w:val="24"/>
              </w:rPr>
            </w:pPr>
          </w:p>
        </w:tc>
        <w:tc>
          <w:tcPr>
            <w:tcW w:w="1560" w:type="dxa"/>
            <w:vAlign w:val="bottom"/>
          </w:tcPr>
          <w:p w:rsidR="00A312A3" w:rsidRDefault="00A312A3">
            <w:pPr>
              <w:rPr>
                <w:sz w:val="24"/>
                <w:szCs w:val="24"/>
              </w:rPr>
            </w:pPr>
          </w:p>
        </w:tc>
        <w:tc>
          <w:tcPr>
            <w:tcW w:w="60" w:type="dxa"/>
            <w:vAlign w:val="bottom"/>
          </w:tcPr>
          <w:p w:rsidR="00A312A3" w:rsidRDefault="00A312A3">
            <w:pPr>
              <w:rPr>
                <w:sz w:val="24"/>
                <w:szCs w:val="24"/>
              </w:rPr>
            </w:pPr>
          </w:p>
        </w:tc>
        <w:tc>
          <w:tcPr>
            <w:tcW w:w="1200" w:type="dxa"/>
            <w:vAlign w:val="bottom"/>
          </w:tcPr>
          <w:p w:rsidR="00A312A3" w:rsidRDefault="00A312A3">
            <w:pPr>
              <w:rPr>
                <w:sz w:val="24"/>
                <w:szCs w:val="24"/>
              </w:rPr>
            </w:pPr>
          </w:p>
        </w:tc>
        <w:tc>
          <w:tcPr>
            <w:tcW w:w="500" w:type="dxa"/>
            <w:vAlign w:val="bottom"/>
          </w:tcPr>
          <w:p w:rsidR="00A312A3" w:rsidRDefault="00A312A3">
            <w:pPr>
              <w:rPr>
                <w:sz w:val="24"/>
                <w:szCs w:val="24"/>
              </w:rPr>
            </w:pPr>
          </w:p>
        </w:tc>
      </w:tr>
      <w:tr w:rsidR="00A312A3">
        <w:trPr>
          <w:trHeight w:val="232"/>
        </w:trPr>
        <w:tc>
          <w:tcPr>
            <w:tcW w:w="2040" w:type="dxa"/>
            <w:tcBorders>
              <w:bottom w:val="single" w:sz="8" w:space="0" w:color="auto"/>
            </w:tcBorders>
            <w:vAlign w:val="bottom"/>
          </w:tcPr>
          <w:p w:rsidR="00A312A3" w:rsidRDefault="00A312A3">
            <w:pPr>
              <w:rPr>
                <w:sz w:val="20"/>
                <w:szCs w:val="20"/>
              </w:rPr>
            </w:pPr>
          </w:p>
        </w:tc>
        <w:tc>
          <w:tcPr>
            <w:tcW w:w="1120" w:type="dxa"/>
            <w:tcBorders>
              <w:bottom w:val="single" w:sz="8" w:space="0" w:color="auto"/>
            </w:tcBorders>
            <w:vAlign w:val="bottom"/>
          </w:tcPr>
          <w:p w:rsidR="00A312A3" w:rsidRDefault="00A312A3">
            <w:pPr>
              <w:rPr>
                <w:sz w:val="20"/>
                <w:szCs w:val="20"/>
              </w:rPr>
            </w:pPr>
          </w:p>
        </w:tc>
        <w:tc>
          <w:tcPr>
            <w:tcW w:w="80" w:type="dxa"/>
            <w:tcBorders>
              <w:bottom w:val="single" w:sz="8" w:space="0" w:color="auto"/>
            </w:tcBorders>
            <w:vAlign w:val="bottom"/>
          </w:tcPr>
          <w:p w:rsidR="00A312A3" w:rsidRDefault="00A312A3">
            <w:pPr>
              <w:rPr>
                <w:sz w:val="20"/>
                <w:szCs w:val="20"/>
              </w:rPr>
            </w:pPr>
          </w:p>
        </w:tc>
        <w:tc>
          <w:tcPr>
            <w:tcW w:w="1860" w:type="dxa"/>
            <w:tcBorders>
              <w:bottom w:val="single" w:sz="8" w:space="0" w:color="auto"/>
            </w:tcBorders>
            <w:vAlign w:val="bottom"/>
          </w:tcPr>
          <w:p w:rsidR="00A312A3" w:rsidRDefault="00A312A3">
            <w:pPr>
              <w:rPr>
                <w:sz w:val="20"/>
                <w:szCs w:val="20"/>
              </w:rPr>
            </w:pPr>
          </w:p>
        </w:tc>
        <w:tc>
          <w:tcPr>
            <w:tcW w:w="1120" w:type="dxa"/>
            <w:tcBorders>
              <w:bottom w:val="single" w:sz="8" w:space="0" w:color="auto"/>
            </w:tcBorders>
            <w:vAlign w:val="bottom"/>
          </w:tcPr>
          <w:p w:rsidR="00A312A3" w:rsidRDefault="00A312A3">
            <w:pPr>
              <w:rPr>
                <w:sz w:val="20"/>
                <w:szCs w:val="20"/>
              </w:rPr>
            </w:pPr>
          </w:p>
        </w:tc>
        <w:tc>
          <w:tcPr>
            <w:tcW w:w="1560" w:type="dxa"/>
            <w:tcBorders>
              <w:bottom w:val="single" w:sz="8" w:space="0" w:color="auto"/>
            </w:tcBorders>
            <w:vAlign w:val="bottom"/>
          </w:tcPr>
          <w:p w:rsidR="00A312A3" w:rsidRDefault="00A312A3">
            <w:pPr>
              <w:rPr>
                <w:sz w:val="20"/>
                <w:szCs w:val="20"/>
              </w:rPr>
            </w:pPr>
          </w:p>
        </w:tc>
        <w:tc>
          <w:tcPr>
            <w:tcW w:w="60" w:type="dxa"/>
            <w:tcBorders>
              <w:bottom w:val="single" w:sz="8" w:space="0" w:color="auto"/>
            </w:tcBorders>
            <w:vAlign w:val="bottom"/>
          </w:tcPr>
          <w:p w:rsidR="00A312A3" w:rsidRDefault="00A312A3">
            <w:pPr>
              <w:rPr>
                <w:sz w:val="20"/>
                <w:szCs w:val="20"/>
              </w:rPr>
            </w:pPr>
          </w:p>
        </w:tc>
        <w:tc>
          <w:tcPr>
            <w:tcW w:w="1200" w:type="dxa"/>
            <w:tcBorders>
              <w:bottom w:val="single" w:sz="8" w:space="0" w:color="auto"/>
            </w:tcBorders>
            <w:vAlign w:val="bottom"/>
          </w:tcPr>
          <w:p w:rsidR="00A312A3" w:rsidRDefault="00A312A3">
            <w:pPr>
              <w:rPr>
                <w:sz w:val="20"/>
                <w:szCs w:val="20"/>
              </w:rPr>
            </w:pPr>
          </w:p>
        </w:tc>
        <w:tc>
          <w:tcPr>
            <w:tcW w:w="500" w:type="dxa"/>
            <w:vAlign w:val="bottom"/>
          </w:tcPr>
          <w:p w:rsidR="00A312A3" w:rsidRDefault="00A312A3">
            <w:pPr>
              <w:rPr>
                <w:sz w:val="20"/>
                <w:szCs w:val="20"/>
              </w:rPr>
            </w:pPr>
          </w:p>
        </w:tc>
      </w:tr>
      <w:tr w:rsidR="00A312A3">
        <w:trPr>
          <w:trHeight w:val="242"/>
        </w:trPr>
        <w:tc>
          <w:tcPr>
            <w:tcW w:w="2040" w:type="dxa"/>
            <w:tcBorders>
              <w:left w:val="single" w:sz="8" w:space="0" w:color="auto"/>
              <w:bottom w:val="single" w:sz="8" w:space="0" w:color="auto"/>
              <w:right w:val="single" w:sz="8" w:space="0" w:color="auto"/>
            </w:tcBorders>
            <w:shd w:val="clear" w:color="auto" w:fill="D9D9D9"/>
            <w:vAlign w:val="bottom"/>
          </w:tcPr>
          <w:p w:rsidR="00A312A3" w:rsidRDefault="00AF1825">
            <w:pPr>
              <w:spacing w:line="242" w:lineRule="exact"/>
              <w:ind w:left="120"/>
              <w:rPr>
                <w:sz w:val="20"/>
                <w:szCs w:val="20"/>
              </w:rPr>
            </w:pPr>
            <w:r>
              <w:rPr>
                <w:rFonts w:ascii="Arial" w:eastAsia="Arial" w:hAnsi="Arial" w:cs="Arial"/>
                <w:w w:val="97"/>
              </w:rPr>
              <w:t>stoka krupnog zuba</w:t>
            </w:r>
          </w:p>
        </w:tc>
        <w:tc>
          <w:tcPr>
            <w:tcW w:w="1120" w:type="dxa"/>
            <w:tcBorders>
              <w:bottom w:val="single" w:sz="8" w:space="0" w:color="auto"/>
              <w:right w:val="single" w:sz="8" w:space="0" w:color="auto"/>
            </w:tcBorders>
            <w:shd w:val="clear" w:color="auto" w:fill="D9D9D9"/>
            <w:vAlign w:val="bottom"/>
          </w:tcPr>
          <w:p w:rsidR="00A312A3" w:rsidRDefault="00AF1825">
            <w:pPr>
              <w:spacing w:line="242" w:lineRule="exact"/>
              <w:ind w:left="100"/>
              <w:rPr>
                <w:sz w:val="20"/>
                <w:szCs w:val="20"/>
              </w:rPr>
            </w:pPr>
            <w:r>
              <w:rPr>
                <w:rFonts w:ascii="Arial" w:eastAsia="Arial" w:hAnsi="Arial" w:cs="Arial"/>
                <w:w w:val="97"/>
                <w:highlight w:val="lightGray"/>
              </w:rPr>
              <w:t>udaljenost</w:t>
            </w:r>
          </w:p>
        </w:tc>
        <w:tc>
          <w:tcPr>
            <w:tcW w:w="80" w:type="dxa"/>
            <w:tcBorders>
              <w:bottom w:val="single" w:sz="8" w:space="0" w:color="auto"/>
            </w:tcBorders>
            <w:shd w:val="clear" w:color="auto" w:fill="D9D9D9"/>
            <w:vAlign w:val="bottom"/>
          </w:tcPr>
          <w:p w:rsidR="00A312A3" w:rsidRDefault="00A312A3">
            <w:pPr>
              <w:rPr>
                <w:sz w:val="21"/>
                <w:szCs w:val="21"/>
              </w:rPr>
            </w:pPr>
          </w:p>
        </w:tc>
        <w:tc>
          <w:tcPr>
            <w:tcW w:w="1860" w:type="dxa"/>
            <w:tcBorders>
              <w:bottom w:val="single" w:sz="8" w:space="0" w:color="auto"/>
              <w:right w:val="single" w:sz="8" w:space="0" w:color="auto"/>
            </w:tcBorders>
            <w:shd w:val="clear" w:color="auto" w:fill="D9D9D9"/>
            <w:vAlign w:val="bottom"/>
          </w:tcPr>
          <w:p w:rsidR="00A312A3" w:rsidRDefault="00AF1825">
            <w:pPr>
              <w:spacing w:line="242" w:lineRule="exact"/>
              <w:ind w:left="20"/>
              <w:rPr>
                <w:sz w:val="20"/>
                <w:szCs w:val="20"/>
              </w:rPr>
            </w:pPr>
            <w:r>
              <w:rPr>
                <w:rFonts w:ascii="Arial" w:eastAsia="Arial" w:hAnsi="Arial" w:cs="Arial"/>
              </w:rPr>
              <w:t>Stoka sitnog zuba</w:t>
            </w:r>
          </w:p>
        </w:tc>
        <w:tc>
          <w:tcPr>
            <w:tcW w:w="1120" w:type="dxa"/>
            <w:tcBorders>
              <w:bottom w:val="single" w:sz="8" w:space="0" w:color="auto"/>
              <w:right w:val="single" w:sz="8" w:space="0" w:color="auto"/>
            </w:tcBorders>
            <w:shd w:val="clear" w:color="auto" w:fill="D9D9D9"/>
            <w:vAlign w:val="bottom"/>
          </w:tcPr>
          <w:p w:rsidR="00A312A3" w:rsidRDefault="00AF1825">
            <w:pPr>
              <w:spacing w:line="242" w:lineRule="exact"/>
              <w:ind w:left="80"/>
              <w:rPr>
                <w:sz w:val="20"/>
                <w:szCs w:val="20"/>
              </w:rPr>
            </w:pPr>
            <w:r>
              <w:rPr>
                <w:rFonts w:ascii="Arial" w:eastAsia="Arial" w:hAnsi="Arial" w:cs="Arial"/>
                <w:w w:val="99"/>
                <w:highlight w:val="lightGray"/>
              </w:rPr>
              <w:t>udaljenost</w:t>
            </w:r>
          </w:p>
        </w:tc>
        <w:tc>
          <w:tcPr>
            <w:tcW w:w="1560" w:type="dxa"/>
            <w:tcBorders>
              <w:bottom w:val="single" w:sz="8" w:space="0" w:color="auto"/>
              <w:right w:val="single" w:sz="8" w:space="0" w:color="auto"/>
            </w:tcBorders>
            <w:shd w:val="clear" w:color="auto" w:fill="D9D9D9"/>
            <w:vAlign w:val="bottom"/>
          </w:tcPr>
          <w:p w:rsidR="00A312A3" w:rsidRDefault="00AF1825">
            <w:pPr>
              <w:spacing w:line="242" w:lineRule="exact"/>
              <w:ind w:left="210"/>
              <w:jc w:val="center"/>
              <w:rPr>
                <w:sz w:val="20"/>
                <w:szCs w:val="20"/>
              </w:rPr>
            </w:pPr>
            <w:r>
              <w:rPr>
                <w:rFonts w:ascii="Arial" w:eastAsia="Arial" w:hAnsi="Arial" w:cs="Arial"/>
                <w:w w:val="99"/>
              </w:rPr>
              <w:t>perad</w:t>
            </w:r>
          </w:p>
        </w:tc>
        <w:tc>
          <w:tcPr>
            <w:tcW w:w="60" w:type="dxa"/>
            <w:tcBorders>
              <w:bottom w:val="single" w:sz="8" w:space="0" w:color="auto"/>
            </w:tcBorders>
            <w:shd w:val="clear" w:color="auto" w:fill="D9D9D9"/>
            <w:vAlign w:val="bottom"/>
          </w:tcPr>
          <w:p w:rsidR="00A312A3" w:rsidRDefault="00A312A3">
            <w:pPr>
              <w:rPr>
                <w:sz w:val="21"/>
                <w:szCs w:val="21"/>
              </w:rPr>
            </w:pPr>
          </w:p>
        </w:tc>
        <w:tc>
          <w:tcPr>
            <w:tcW w:w="1200" w:type="dxa"/>
            <w:tcBorders>
              <w:bottom w:val="single" w:sz="8" w:space="0" w:color="auto"/>
              <w:right w:val="single" w:sz="8" w:space="0" w:color="auto"/>
            </w:tcBorders>
            <w:shd w:val="clear" w:color="auto" w:fill="D9D9D9"/>
            <w:vAlign w:val="bottom"/>
          </w:tcPr>
          <w:p w:rsidR="00A312A3" w:rsidRDefault="00AF1825">
            <w:pPr>
              <w:spacing w:line="242" w:lineRule="exact"/>
              <w:ind w:right="50"/>
              <w:jc w:val="right"/>
              <w:rPr>
                <w:sz w:val="20"/>
                <w:szCs w:val="20"/>
              </w:rPr>
            </w:pPr>
            <w:r>
              <w:rPr>
                <w:rFonts w:ascii="Arial" w:eastAsia="Arial" w:hAnsi="Arial" w:cs="Arial"/>
              </w:rPr>
              <w:t>udaljenost</w:t>
            </w:r>
          </w:p>
        </w:tc>
        <w:tc>
          <w:tcPr>
            <w:tcW w:w="500" w:type="dxa"/>
            <w:vAlign w:val="bottom"/>
          </w:tcPr>
          <w:p w:rsidR="00A312A3" w:rsidRDefault="00A312A3">
            <w:pPr>
              <w:rPr>
                <w:sz w:val="21"/>
                <w:szCs w:val="21"/>
              </w:rPr>
            </w:pPr>
          </w:p>
        </w:tc>
      </w:tr>
      <w:tr w:rsidR="00A312A3">
        <w:trPr>
          <w:trHeight w:val="244"/>
        </w:trPr>
        <w:tc>
          <w:tcPr>
            <w:tcW w:w="2040" w:type="dxa"/>
            <w:tcBorders>
              <w:left w:val="single" w:sz="8" w:space="0" w:color="auto"/>
              <w:bottom w:val="single" w:sz="8" w:space="0" w:color="auto"/>
              <w:right w:val="single" w:sz="8" w:space="0" w:color="auto"/>
            </w:tcBorders>
            <w:shd w:val="clear" w:color="auto" w:fill="D9D9D9"/>
            <w:vAlign w:val="bottom"/>
          </w:tcPr>
          <w:p w:rsidR="00A312A3" w:rsidRDefault="00AF1825">
            <w:pPr>
              <w:spacing w:line="244" w:lineRule="exact"/>
              <w:ind w:left="230"/>
              <w:jc w:val="center"/>
              <w:rPr>
                <w:sz w:val="20"/>
                <w:szCs w:val="20"/>
              </w:rPr>
            </w:pPr>
            <w:r>
              <w:rPr>
                <w:rFonts w:ascii="Arial" w:eastAsia="Arial" w:hAnsi="Arial" w:cs="Arial"/>
              </w:rPr>
              <w:t>kom</w:t>
            </w:r>
          </w:p>
        </w:tc>
        <w:tc>
          <w:tcPr>
            <w:tcW w:w="1120" w:type="dxa"/>
            <w:tcBorders>
              <w:bottom w:val="single" w:sz="8" w:space="0" w:color="auto"/>
              <w:right w:val="single" w:sz="8" w:space="0" w:color="auto"/>
            </w:tcBorders>
            <w:shd w:val="clear" w:color="auto" w:fill="D9D9D9"/>
            <w:vAlign w:val="bottom"/>
          </w:tcPr>
          <w:p w:rsidR="00A312A3" w:rsidRDefault="00AF1825">
            <w:pPr>
              <w:spacing w:line="244" w:lineRule="exact"/>
              <w:ind w:left="210"/>
              <w:jc w:val="center"/>
              <w:rPr>
                <w:sz w:val="20"/>
                <w:szCs w:val="20"/>
              </w:rPr>
            </w:pPr>
            <w:r>
              <w:rPr>
                <w:rFonts w:ascii="Arial" w:eastAsia="Arial" w:hAnsi="Arial" w:cs="Arial"/>
              </w:rPr>
              <w:t>m</w:t>
            </w:r>
          </w:p>
        </w:tc>
        <w:tc>
          <w:tcPr>
            <w:tcW w:w="80" w:type="dxa"/>
            <w:tcBorders>
              <w:bottom w:val="single" w:sz="8" w:space="0" w:color="auto"/>
            </w:tcBorders>
            <w:shd w:val="clear" w:color="auto" w:fill="D9D9D9"/>
            <w:vAlign w:val="bottom"/>
          </w:tcPr>
          <w:p w:rsidR="00A312A3" w:rsidRDefault="00A312A3">
            <w:pPr>
              <w:rPr>
                <w:sz w:val="21"/>
                <w:szCs w:val="21"/>
              </w:rPr>
            </w:pPr>
          </w:p>
        </w:tc>
        <w:tc>
          <w:tcPr>
            <w:tcW w:w="1860" w:type="dxa"/>
            <w:tcBorders>
              <w:bottom w:val="single" w:sz="8" w:space="0" w:color="auto"/>
              <w:right w:val="single" w:sz="8" w:space="0" w:color="auto"/>
            </w:tcBorders>
            <w:shd w:val="clear" w:color="auto" w:fill="D9D9D9"/>
            <w:vAlign w:val="bottom"/>
          </w:tcPr>
          <w:p w:rsidR="00A312A3" w:rsidRDefault="00AF1825">
            <w:pPr>
              <w:spacing w:line="244" w:lineRule="exact"/>
              <w:ind w:left="130"/>
              <w:jc w:val="center"/>
              <w:rPr>
                <w:sz w:val="20"/>
                <w:szCs w:val="20"/>
              </w:rPr>
            </w:pPr>
            <w:r>
              <w:rPr>
                <w:rFonts w:ascii="Arial" w:eastAsia="Arial" w:hAnsi="Arial" w:cs="Arial"/>
              </w:rPr>
              <w:t>kom</w:t>
            </w:r>
          </w:p>
        </w:tc>
        <w:tc>
          <w:tcPr>
            <w:tcW w:w="1120" w:type="dxa"/>
            <w:tcBorders>
              <w:bottom w:val="single" w:sz="8" w:space="0" w:color="auto"/>
              <w:right w:val="single" w:sz="8" w:space="0" w:color="auto"/>
            </w:tcBorders>
            <w:shd w:val="clear" w:color="auto" w:fill="D9D9D9"/>
            <w:vAlign w:val="bottom"/>
          </w:tcPr>
          <w:p w:rsidR="00A312A3" w:rsidRDefault="00AF1825">
            <w:pPr>
              <w:spacing w:line="244" w:lineRule="exact"/>
              <w:ind w:left="210"/>
              <w:jc w:val="center"/>
              <w:rPr>
                <w:sz w:val="20"/>
                <w:szCs w:val="20"/>
              </w:rPr>
            </w:pPr>
            <w:r>
              <w:rPr>
                <w:rFonts w:ascii="Arial" w:eastAsia="Arial" w:hAnsi="Arial" w:cs="Arial"/>
              </w:rPr>
              <w:t>m</w:t>
            </w:r>
          </w:p>
        </w:tc>
        <w:tc>
          <w:tcPr>
            <w:tcW w:w="1560" w:type="dxa"/>
            <w:tcBorders>
              <w:bottom w:val="single" w:sz="8" w:space="0" w:color="auto"/>
              <w:right w:val="single" w:sz="8" w:space="0" w:color="auto"/>
            </w:tcBorders>
            <w:shd w:val="clear" w:color="auto" w:fill="D9D9D9"/>
            <w:vAlign w:val="bottom"/>
          </w:tcPr>
          <w:p w:rsidR="00A312A3" w:rsidRDefault="00AF1825">
            <w:pPr>
              <w:spacing w:line="244" w:lineRule="exact"/>
              <w:ind w:left="230"/>
              <w:jc w:val="center"/>
              <w:rPr>
                <w:sz w:val="20"/>
                <w:szCs w:val="20"/>
              </w:rPr>
            </w:pPr>
            <w:r>
              <w:rPr>
                <w:rFonts w:ascii="Arial" w:eastAsia="Arial" w:hAnsi="Arial" w:cs="Arial"/>
              </w:rPr>
              <w:t>kom</w:t>
            </w:r>
          </w:p>
        </w:tc>
        <w:tc>
          <w:tcPr>
            <w:tcW w:w="60" w:type="dxa"/>
            <w:tcBorders>
              <w:bottom w:val="single" w:sz="8" w:space="0" w:color="auto"/>
            </w:tcBorders>
            <w:shd w:val="clear" w:color="auto" w:fill="D9D9D9"/>
            <w:vAlign w:val="bottom"/>
          </w:tcPr>
          <w:p w:rsidR="00A312A3" w:rsidRDefault="00A312A3">
            <w:pPr>
              <w:rPr>
                <w:sz w:val="21"/>
                <w:szCs w:val="21"/>
              </w:rPr>
            </w:pPr>
          </w:p>
        </w:tc>
        <w:tc>
          <w:tcPr>
            <w:tcW w:w="1200" w:type="dxa"/>
            <w:tcBorders>
              <w:bottom w:val="single" w:sz="8" w:space="0" w:color="auto"/>
              <w:right w:val="single" w:sz="8" w:space="0" w:color="auto"/>
            </w:tcBorders>
            <w:shd w:val="clear" w:color="auto" w:fill="D9D9D9"/>
            <w:vAlign w:val="bottom"/>
          </w:tcPr>
          <w:p w:rsidR="00A312A3" w:rsidRDefault="00AF1825">
            <w:pPr>
              <w:spacing w:line="244" w:lineRule="exact"/>
              <w:ind w:right="270"/>
              <w:jc w:val="right"/>
              <w:rPr>
                <w:sz w:val="20"/>
                <w:szCs w:val="20"/>
              </w:rPr>
            </w:pPr>
            <w:r>
              <w:rPr>
                <w:rFonts w:ascii="Arial" w:eastAsia="Arial" w:hAnsi="Arial" w:cs="Arial"/>
              </w:rPr>
              <w:t>m</w:t>
            </w:r>
          </w:p>
        </w:tc>
        <w:tc>
          <w:tcPr>
            <w:tcW w:w="500" w:type="dxa"/>
            <w:vAlign w:val="bottom"/>
          </w:tcPr>
          <w:p w:rsidR="00A312A3" w:rsidRDefault="00A312A3">
            <w:pPr>
              <w:rPr>
                <w:sz w:val="21"/>
                <w:szCs w:val="21"/>
              </w:rPr>
            </w:pPr>
          </w:p>
        </w:tc>
      </w:tr>
      <w:tr w:rsidR="00A312A3">
        <w:trPr>
          <w:trHeight w:val="242"/>
        </w:trPr>
        <w:tc>
          <w:tcPr>
            <w:tcW w:w="2040" w:type="dxa"/>
            <w:tcBorders>
              <w:left w:val="single" w:sz="8" w:space="0" w:color="auto"/>
              <w:bottom w:val="single" w:sz="8" w:space="0" w:color="auto"/>
              <w:right w:val="single" w:sz="8" w:space="0" w:color="auto"/>
            </w:tcBorders>
            <w:vAlign w:val="bottom"/>
          </w:tcPr>
          <w:p w:rsidR="00A312A3" w:rsidRDefault="00AF1825">
            <w:pPr>
              <w:spacing w:line="242" w:lineRule="exact"/>
              <w:ind w:left="230"/>
              <w:jc w:val="center"/>
              <w:rPr>
                <w:sz w:val="20"/>
                <w:szCs w:val="20"/>
              </w:rPr>
            </w:pPr>
            <w:r>
              <w:rPr>
                <w:rFonts w:ascii="Arial" w:eastAsia="Arial" w:hAnsi="Arial" w:cs="Arial"/>
                <w:w w:val="98"/>
              </w:rPr>
              <w:t>do 150</w:t>
            </w:r>
          </w:p>
        </w:tc>
        <w:tc>
          <w:tcPr>
            <w:tcW w:w="1120" w:type="dxa"/>
            <w:tcBorders>
              <w:bottom w:val="single" w:sz="8" w:space="0" w:color="auto"/>
              <w:right w:val="single" w:sz="8" w:space="0" w:color="auto"/>
            </w:tcBorders>
            <w:vAlign w:val="bottom"/>
          </w:tcPr>
          <w:p w:rsidR="00A312A3" w:rsidRDefault="00AF1825">
            <w:pPr>
              <w:spacing w:line="242" w:lineRule="exact"/>
              <w:ind w:left="210"/>
              <w:jc w:val="center"/>
              <w:rPr>
                <w:sz w:val="20"/>
                <w:szCs w:val="20"/>
              </w:rPr>
            </w:pPr>
            <w:r>
              <w:rPr>
                <w:rFonts w:ascii="Arial" w:eastAsia="Arial" w:hAnsi="Arial" w:cs="Arial"/>
                <w:w w:val="97"/>
              </w:rPr>
              <w:t>200</w:t>
            </w:r>
          </w:p>
        </w:tc>
        <w:tc>
          <w:tcPr>
            <w:tcW w:w="80" w:type="dxa"/>
            <w:tcBorders>
              <w:bottom w:val="single" w:sz="8" w:space="0" w:color="auto"/>
            </w:tcBorders>
            <w:vAlign w:val="bottom"/>
          </w:tcPr>
          <w:p w:rsidR="00A312A3" w:rsidRDefault="00A312A3">
            <w:pPr>
              <w:rPr>
                <w:sz w:val="21"/>
                <w:szCs w:val="21"/>
              </w:rPr>
            </w:pPr>
          </w:p>
        </w:tc>
        <w:tc>
          <w:tcPr>
            <w:tcW w:w="1860" w:type="dxa"/>
            <w:tcBorders>
              <w:bottom w:val="single" w:sz="8" w:space="0" w:color="auto"/>
              <w:right w:val="single" w:sz="8" w:space="0" w:color="auto"/>
            </w:tcBorders>
            <w:vAlign w:val="bottom"/>
          </w:tcPr>
          <w:p w:rsidR="00A312A3" w:rsidRDefault="00AF1825">
            <w:pPr>
              <w:spacing w:line="242" w:lineRule="exact"/>
              <w:ind w:left="130"/>
              <w:jc w:val="center"/>
              <w:rPr>
                <w:sz w:val="20"/>
                <w:szCs w:val="20"/>
              </w:rPr>
            </w:pPr>
            <w:r>
              <w:rPr>
                <w:rFonts w:ascii="Arial" w:eastAsia="Arial" w:hAnsi="Arial" w:cs="Arial"/>
                <w:w w:val="98"/>
              </w:rPr>
              <w:t>do 200</w:t>
            </w:r>
          </w:p>
        </w:tc>
        <w:tc>
          <w:tcPr>
            <w:tcW w:w="1120" w:type="dxa"/>
            <w:tcBorders>
              <w:bottom w:val="single" w:sz="8" w:space="0" w:color="auto"/>
              <w:right w:val="single" w:sz="8" w:space="0" w:color="auto"/>
            </w:tcBorders>
            <w:vAlign w:val="bottom"/>
          </w:tcPr>
          <w:p w:rsidR="00A312A3" w:rsidRDefault="00AF1825">
            <w:pPr>
              <w:spacing w:line="242" w:lineRule="exact"/>
              <w:ind w:left="210"/>
              <w:jc w:val="center"/>
              <w:rPr>
                <w:sz w:val="20"/>
                <w:szCs w:val="20"/>
              </w:rPr>
            </w:pPr>
            <w:r>
              <w:rPr>
                <w:rFonts w:ascii="Arial" w:eastAsia="Arial" w:hAnsi="Arial" w:cs="Arial"/>
                <w:w w:val="97"/>
              </w:rPr>
              <w:t>100</w:t>
            </w:r>
          </w:p>
        </w:tc>
        <w:tc>
          <w:tcPr>
            <w:tcW w:w="1560" w:type="dxa"/>
            <w:tcBorders>
              <w:bottom w:val="single" w:sz="8" w:space="0" w:color="auto"/>
              <w:right w:val="single" w:sz="8" w:space="0" w:color="auto"/>
            </w:tcBorders>
            <w:vAlign w:val="bottom"/>
          </w:tcPr>
          <w:p w:rsidR="00A312A3" w:rsidRDefault="00AF1825">
            <w:pPr>
              <w:spacing w:line="242" w:lineRule="exact"/>
              <w:ind w:left="210"/>
              <w:jc w:val="center"/>
              <w:rPr>
                <w:sz w:val="20"/>
                <w:szCs w:val="20"/>
              </w:rPr>
            </w:pPr>
            <w:r>
              <w:rPr>
                <w:rFonts w:ascii="Arial" w:eastAsia="Arial" w:hAnsi="Arial" w:cs="Arial"/>
              </w:rPr>
              <w:t>do 1000</w:t>
            </w:r>
          </w:p>
        </w:tc>
        <w:tc>
          <w:tcPr>
            <w:tcW w:w="60" w:type="dxa"/>
            <w:tcBorders>
              <w:bottom w:val="single" w:sz="8" w:space="0" w:color="auto"/>
            </w:tcBorders>
            <w:vAlign w:val="bottom"/>
          </w:tcPr>
          <w:p w:rsidR="00A312A3" w:rsidRDefault="00A312A3">
            <w:pPr>
              <w:rPr>
                <w:sz w:val="21"/>
                <w:szCs w:val="21"/>
              </w:rPr>
            </w:pPr>
          </w:p>
        </w:tc>
        <w:tc>
          <w:tcPr>
            <w:tcW w:w="1200" w:type="dxa"/>
            <w:tcBorders>
              <w:bottom w:val="single" w:sz="8" w:space="0" w:color="auto"/>
              <w:right w:val="single" w:sz="8" w:space="0" w:color="auto"/>
            </w:tcBorders>
            <w:vAlign w:val="bottom"/>
          </w:tcPr>
          <w:p w:rsidR="00A312A3" w:rsidRDefault="00AF1825">
            <w:pPr>
              <w:spacing w:line="242" w:lineRule="exact"/>
              <w:ind w:right="150"/>
              <w:jc w:val="right"/>
              <w:rPr>
                <w:sz w:val="20"/>
                <w:szCs w:val="20"/>
              </w:rPr>
            </w:pPr>
            <w:r>
              <w:rPr>
                <w:rFonts w:ascii="Arial" w:eastAsia="Arial" w:hAnsi="Arial" w:cs="Arial"/>
              </w:rPr>
              <w:t>200</w:t>
            </w:r>
          </w:p>
        </w:tc>
        <w:tc>
          <w:tcPr>
            <w:tcW w:w="500" w:type="dxa"/>
            <w:vAlign w:val="bottom"/>
          </w:tcPr>
          <w:p w:rsidR="00A312A3" w:rsidRDefault="00A312A3">
            <w:pPr>
              <w:rPr>
                <w:sz w:val="21"/>
                <w:szCs w:val="21"/>
              </w:rPr>
            </w:pPr>
          </w:p>
        </w:tc>
      </w:tr>
      <w:tr w:rsidR="00A312A3">
        <w:trPr>
          <w:trHeight w:val="244"/>
        </w:trPr>
        <w:tc>
          <w:tcPr>
            <w:tcW w:w="2040" w:type="dxa"/>
            <w:tcBorders>
              <w:left w:val="single" w:sz="8" w:space="0" w:color="auto"/>
              <w:bottom w:val="single" w:sz="8" w:space="0" w:color="auto"/>
              <w:right w:val="single" w:sz="8" w:space="0" w:color="auto"/>
            </w:tcBorders>
            <w:vAlign w:val="bottom"/>
          </w:tcPr>
          <w:p w:rsidR="00A312A3" w:rsidRDefault="00AF1825">
            <w:pPr>
              <w:spacing w:line="244" w:lineRule="exact"/>
              <w:ind w:left="230"/>
              <w:jc w:val="center"/>
              <w:rPr>
                <w:sz w:val="20"/>
                <w:szCs w:val="20"/>
              </w:rPr>
            </w:pPr>
            <w:r>
              <w:rPr>
                <w:rFonts w:ascii="Arial" w:eastAsia="Arial" w:hAnsi="Arial" w:cs="Arial"/>
              </w:rPr>
              <w:t>150-300</w:t>
            </w:r>
          </w:p>
        </w:tc>
        <w:tc>
          <w:tcPr>
            <w:tcW w:w="1120" w:type="dxa"/>
            <w:tcBorders>
              <w:bottom w:val="single" w:sz="8" w:space="0" w:color="auto"/>
              <w:right w:val="single" w:sz="8" w:space="0" w:color="auto"/>
            </w:tcBorders>
            <w:vAlign w:val="bottom"/>
          </w:tcPr>
          <w:p w:rsidR="00A312A3" w:rsidRDefault="00AF1825">
            <w:pPr>
              <w:spacing w:line="244" w:lineRule="exact"/>
              <w:ind w:left="210"/>
              <w:jc w:val="center"/>
              <w:rPr>
                <w:sz w:val="20"/>
                <w:szCs w:val="20"/>
              </w:rPr>
            </w:pPr>
            <w:r>
              <w:rPr>
                <w:rFonts w:ascii="Arial" w:eastAsia="Arial" w:hAnsi="Arial" w:cs="Arial"/>
                <w:w w:val="97"/>
              </w:rPr>
              <w:t>300</w:t>
            </w:r>
          </w:p>
        </w:tc>
        <w:tc>
          <w:tcPr>
            <w:tcW w:w="80" w:type="dxa"/>
            <w:tcBorders>
              <w:bottom w:val="single" w:sz="8" w:space="0" w:color="auto"/>
            </w:tcBorders>
            <w:vAlign w:val="bottom"/>
          </w:tcPr>
          <w:p w:rsidR="00A312A3" w:rsidRDefault="00A312A3">
            <w:pPr>
              <w:rPr>
                <w:sz w:val="21"/>
                <w:szCs w:val="21"/>
              </w:rPr>
            </w:pPr>
          </w:p>
        </w:tc>
        <w:tc>
          <w:tcPr>
            <w:tcW w:w="1860" w:type="dxa"/>
            <w:tcBorders>
              <w:bottom w:val="single" w:sz="8" w:space="0" w:color="auto"/>
              <w:right w:val="single" w:sz="8" w:space="0" w:color="auto"/>
            </w:tcBorders>
            <w:vAlign w:val="bottom"/>
          </w:tcPr>
          <w:p w:rsidR="00A312A3" w:rsidRDefault="00AF1825">
            <w:pPr>
              <w:spacing w:line="244" w:lineRule="exact"/>
              <w:ind w:left="130"/>
              <w:jc w:val="center"/>
              <w:rPr>
                <w:sz w:val="20"/>
                <w:szCs w:val="20"/>
              </w:rPr>
            </w:pPr>
            <w:r>
              <w:rPr>
                <w:rFonts w:ascii="Arial" w:eastAsia="Arial" w:hAnsi="Arial" w:cs="Arial"/>
              </w:rPr>
              <w:t>200-750</w:t>
            </w:r>
          </w:p>
        </w:tc>
        <w:tc>
          <w:tcPr>
            <w:tcW w:w="1120" w:type="dxa"/>
            <w:tcBorders>
              <w:bottom w:val="single" w:sz="8" w:space="0" w:color="auto"/>
              <w:right w:val="single" w:sz="8" w:space="0" w:color="auto"/>
            </w:tcBorders>
            <w:vAlign w:val="bottom"/>
          </w:tcPr>
          <w:p w:rsidR="00A312A3" w:rsidRDefault="00AF1825">
            <w:pPr>
              <w:spacing w:line="244" w:lineRule="exact"/>
              <w:ind w:left="210"/>
              <w:jc w:val="center"/>
              <w:rPr>
                <w:sz w:val="20"/>
                <w:szCs w:val="20"/>
              </w:rPr>
            </w:pPr>
            <w:r>
              <w:rPr>
                <w:rFonts w:ascii="Arial" w:eastAsia="Arial" w:hAnsi="Arial" w:cs="Arial"/>
                <w:w w:val="97"/>
              </w:rPr>
              <w:t>100</w:t>
            </w:r>
          </w:p>
        </w:tc>
        <w:tc>
          <w:tcPr>
            <w:tcW w:w="1560" w:type="dxa"/>
            <w:tcBorders>
              <w:bottom w:val="single" w:sz="8" w:space="0" w:color="auto"/>
              <w:right w:val="single" w:sz="8" w:space="0" w:color="auto"/>
            </w:tcBorders>
            <w:vAlign w:val="bottom"/>
          </w:tcPr>
          <w:p w:rsidR="00A312A3" w:rsidRDefault="00AF1825">
            <w:pPr>
              <w:spacing w:line="244" w:lineRule="exact"/>
              <w:ind w:left="230"/>
              <w:jc w:val="center"/>
              <w:rPr>
                <w:sz w:val="20"/>
                <w:szCs w:val="20"/>
              </w:rPr>
            </w:pPr>
            <w:r>
              <w:rPr>
                <w:rFonts w:ascii="Arial" w:eastAsia="Arial" w:hAnsi="Arial" w:cs="Arial"/>
              </w:rPr>
              <w:t>1000-5000</w:t>
            </w:r>
          </w:p>
        </w:tc>
        <w:tc>
          <w:tcPr>
            <w:tcW w:w="60" w:type="dxa"/>
            <w:tcBorders>
              <w:bottom w:val="single" w:sz="8" w:space="0" w:color="auto"/>
            </w:tcBorders>
            <w:vAlign w:val="bottom"/>
          </w:tcPr>
          <w:p w:rsidR="00A312A3" w:rsidRDefault="00A312A3">
            <w:pPr>
              <w:rPr>
                <w:sz w:val="21"/>
                <w:szCs w:val="21"/>
              </w:rPr>
            </w:pPr>
          </w:p>
        </w:tc>
        <w:tc>
          <w:tcPr>
            <w:tcW w:w="1200" w:type="dxa"/>
            <w:tcBorders>
              <w:bottom w:val="single" w:sz="8" w:space="0" w:color="auto"/>
              <w:right w:val="single" w:sz="8" w:space="0" w:color="auto"/>
            </w:tcBorders>
            <w:vAlign w:val="bottom"/>
          </w:tcPr>
          <w:p w:rsidR="00A312A3" w:rsidRDefault="00AF1825">
            <w:pPr>
              <w:spacing w:line="244" w:lineRule="exact"/>
              <w:ind w:right="150"/>
              <w:jc w:val="right"/>
              <w:rPr>
                <w:sz w:val="20"/>
                <w:szCs w:val="20"/>
              </w:rPr>
            </w:pPr>
            <w:r>
              <w:rPr>
                <w:rFonts w:ascii="Arial" w:eastAsia="Arial" w:hAnsi="Arial" w:cs="Arial"/>
              </w:rPr>
              <w:t>300</w:t>
            </w:r>
          </w:p>
        </w:tc>
        <w:tc>
          <w:tcPr>
            <w:tcW w:w="500" w:type="dxa"/>
            <w:vAlign w:val="bottom"/>
          </w:tcPr>
          <w:p w:rsidR="00A312A3" w:rsidRDefault="00A312A3">
            <w:pPr>
              <w:rPr>
                <w:sz w:val="21"/>
                <w:szCs w:val="21"/>
              </w:rPr>
            </w:pPr>
          </w:p>
        </w:tc>
      </w:tr>
      <w:tr w:rsidR="00A312A3">
        <w:trPr>
          <w:trHeight w:val="244"/>
        </w:trPr>
        <w:tc>
          <w:tcPr>
            <w:tcW w:w="2040" w:type="dxa"/>
            <w:tcBorders>
              <w:left w:val="single" w:sz="8" w:space="0" w:color="auto"/>
              <w:bottom w:val="single" w:sz="8" w:space="0" w:color="auto"/>
              <w:right w:val="single" w:sz="8" w:space="0" w:color="auto"/>
            </w:tcBorders>
            <w:vAlign w:val="bottom"/>
          </w:tcPr>
          <w:p w:rsidR="00A312A3" w:rsidRDefault="00AF1825">
            <w:pPr>
              <w:spacing w:line="244" w:lineRule="exact"/>
              <w:ind w:left="230"/>
              <w:jc w:val="center"/>
              <w:rPr>
                <w:sz w:val="20"/>
                <w:szCs w:val="20"/>
              </w:rPr>
            </w:pPr>
            <w:r>
              <w:rPr>
                <w:rFonts w:ascii="Arial" w:eastAsia="Arial" w:hAnsi="Arial" w:cs="Arial"/>
              </w:rPr>
              <w:t>preko 350</w:t>
            </w:r>
          </w:p>
        </w:tc>
        <w:tc>
          <w:tcPr>
            <w:tcW w:w="1120" w:type="dxa"/>
            <w:tcBorders>
              <w:bottom w:val="single" w:sz="8" w:space="0" w:color="auto"/>
              <w:right w:val="single" w:sz="8" w:space="0" w:color="auto"/>
            </w:tcBorders>
            <w:vAlign w:val="bottom"/>
          </w:tcPr>
          <w:p w:rsidR="00A312A3" w:rsidRDefault="00AF1825">
            <w:pPr>
              <w:spacing w:line="244" w:lineRule="exact"/>
              <w:ind w:left="210"/>
              <w:jc w:val="center"/>
              <w:rPr>
                <w:sz w:val="20"/>
                <w:szCs w:val="20"/>
              </w:rPr>
            </w:pPr>
            <w:r>
              <w:rPr>
                <w:rFonts w:ascii="Arial" w:eastAsia="Arial" w:hAnsi="Arial" w:cs="Arial"/>
                <w:w w:val="97"/>
              </w:rPr>
              <w:t>500</w:t>
            </w:r>
          </w:p>
        </w:tc>
        <w:tc>
          <w:tcPr>
            <w:tcW w:w="80" w:type="dxa"/>
            <w:tcBorders>
              <w:bottom w:val="single" w:sz="8" w:space="0" w:color="auto"/>
            </w:tcBorders>
            <w:vAlign w:val="bottom"/>
          </w:tcPr>
          <w:p w:rsidR="00A312A3" w:rsidRDefault="00A312A3">
            <w:pPr>
              <w:rPr>
                <w:sz w:val="21"/>
                <w:szCs w:val="21"/>
              </w:rPr>
            </w:pPr>
          </w:p>
        </w:tc>
        <w:tc>
          <w:tcPr>
            <w:tcW w:w="1860" w:type="dxa"/>
            <w:tcBorders>
              <w:bottom w:val="single" w:sz="8" w:space="0" w:color="auto"/>
              <w:right w:val="single" w:sz="8" w:space="0" w:color="auto"/>
            </w:tcBorders>
            <w:vAlign w:val="bottom"/>
          </w:tcPr>
          <w:p w:rsidR="00A312A3" w:rsidRDefault="00AF1825">
            <w:pPr>
              <w:spacing w:line="244" w:lineRule="exact"/>
              <w:ind w:left="130"/>
              <w:jc w:val="center"/>
              <w:rPr>
                <w:sz w:val="20"/>
                <w:szCs w:val="20"/>
              </w:rPr>
            </w:pPr>
            <w:r>
              <w:rPr>
                <w:rFonts w:ascii="Arial" w:eastAsia="Arial" w:hAnsi="Arial" w:cs="Arial"/>
              </w:rPr>
              <w:t>preko 750</w:t>
            </w:r>
          </w:p>
        </w:tc>
        <w:tc>
          <w:tcPr>
            <w:tcW w:w="1120" w:type="dxa"/>
            <w:tcBorders>
              <w:bottom w:val="single" w:sz="8" w:space="0" w:color="auto"/>
              <w:right w:val="single" w:sz="8" w:space="0" w:color="auto"/>
            </w:tcBorders>
            <w:vAlign w:val="bottom"/>
          </w:tcPr>
          <w:p w:rsidR="00A312A3" w:rsidRDefault="00AF1825">
            <w:pPr>
              <w:spacing w:line="244" w:lineRule="exact"/>
              <w:ind w:left="210"/>
              <w:jc w:val="center"/>
              <w:rPr>
                <w:sz w:val="20"/>
                <w:szCs w:val="20"/>
              </w:rPr>
            </w:pPr>
            <w:r>
              <w:rPr>
                <w:rFonts w:ascii="Arial" w:eastAsia="Arial" w:hAnsi="Arial" w:cs="Arial"/>
                <w:w w:val="97"/>
              </w:rPr>
              <w:t>200</w:t>
            </w:r>
          </w:p>
        </w:tc>
        <w:tc>
          <w:tcPr>
            <w:tcW w:w="1560" w:type="dxa"/>
            <w:tcBorders>
              <w:bottom w:val="single" w:sz="8" w:space="0" w:color="auto"/>
              <w:right w:val="single" w:sz="8" w:space="0" w:color="auto"/>
            </w:tcBorders>
            <w:vAlign w:val="bottom"/>
          </w:tcPr>
          <w:p w:rsidR="00A312A3" w:rsidRDefault="00AF1825">
            <w:pPr>
              <w:spacing w:line="244" w:lineRule="exact"/>
              <w:ind w:left="230"/>
              <w:jc w:val="center"/>
              <w:rPr>
                <w:sz w:val="20"/>
                <w:szCs w:val="20"/>
              </w:rPr>
            </w:pPr>
            <w:r>
              <w:rPr>
                <w:rFonts w:ascii="Arial" w:eastAsia="Arial" w:hAnsi="Arial" w:cs="Arial"/>
                <w:w w:val="99"/>
              </w:rPr>
              <w:t>preko 5000</w:t>
            </w:r>
          </w:p>
        </w:tc>
        <w:tc>
          <w:tcPr>
            <w:tcW w:w="60" w:type="dxa"/>
            <w:tcBorders>
              <w:bottom w:val="single" w:sz="8" w:space="0" w:color="auto"/>
            </w:tcBorders>
            <w:vAlign w:val="bottom"/>
          </w:tcPr>
          <w:p w:rsidR="00A312A3" w:rsidRDefault="00A312A3">
            <w:pPr>
              <w:rPr>
                <w:sz w:val="21"/>
                <w:szCs w:val="21"/>
              </w:rPr>
            </w:pPr>
          </w:p>
        </w:tc>
        <w:tc>
          <w:tcPr>
            <w:tcW w:w="1200" w:type="dxa"/>
            <w:tcBorders>
              <w:bottom w:val="single" w:sz="8" w:space="0" w:color="auto"/>
              <w:right w:val="single" w:sz="8" w:space="0" w:color="auto"/>
            </w:tcBorders>
            <w:vAlign w:val="bottom"/>
          </w:tcPr>
          <w:p w:rsidR="00A312A3" w:rsidRDefault="00AF1825">
            <w:pPr>
              <w:spacing w:line="244" w:lineRule="exact"/>
              <w:ind w:right="150"/>
              <w:jc w:val="right"/>
              <w:rPr>
                <w:sz w:val="20"/>
                <w:szCs w:val="20"/>
              </w:rPr>
            </w:pPr>
            <w:r>
              <w:rPr>
                <w:rFonts w:ascii="Arial" w:eastAsia="Arial" w:hAnsi="Arial" w:cs="Arial"/>
              </w:rPr>
              <w:t>300</w:t>
            </w:r>
          </w:p>
        </w:tc>
        <w:tc>
          <w:tcPr>
            <w:tcW w:w="500" w:type="dxa"/>
            <w:vAlign w:val="bottom"/>
          </w:tcPr>
          <w:p w:rsidR="00A312A3" w:rsidRDefault="00A312A3">
            <w:pPr>
              <w:rPr>
                <w:sz w:val="21"/>
                <w:szCs w:val="21"/>
              </w:rPr>
            </w:pPr>
          </w:p>
        </w:tc>
      </w:tr>
    </w:tbl>
    <w:p w:rsidR="00A312A3" w:rsidRDefault="00A312A3">
      <w:pPr>
        <w:spacing w:line="235" w:lineRule="exact"/>
        <w:rPr>
          <w:sz w:val="20"/>
          <w:szCs w:val="20"/>
        </w:rPr>
      </w:pPr>
    </w:p>
    <w:p w:rsidR="00A312A3" w:rsidRDefault="00AF1825">
      <w:pPr>
        <w:ind w:right="-99"/>
        <w:jc w:val="center"/>
        <w:rPr>
          <w:sz w:val="20"/>
          <w:szCs w:val="20"/>
        </w:rPr>
      </w:pPr>
      <w:r>
        <w:rPr>
          <w:rFonts w:ascii="Arial" w:eastAsia="Arial" w:hAnsi="Arial" w:cs="Arial"/>
        </w:rPr>
        <w:t>Članak 111.</w:t>
      </w:r>
    </w:p>
    <w:p w:rsidR="00A312A3" w:rsidRDefault="00A312A3">
      <w:pPr>
        <w:spacing w:line="38" w:lineRule="exact"/>
        <w:rPr>
          <w:sz w:val="20"/>
          <w:szCs w:val="20"/>
        </w:rPr>
      </w:pPr>
    </w:p>
    <w:p w:rsidR="00A312A3" w:rsidRDefault="00AF1825">
      <w:pPr>
        <w:ind w:left="120"/>
        <w:rPr>
          <w:sz w:val="20"/>
          <w:szCs w:val="20"/>
        </w:rPr>
      </w:pPr>
      <w:r>
        <w:rPr>
          <w:rFonts w:ascii="Arial" w:eastAsia="Arial" w:hAnsi="Arial" w:cs="Arial"/>
        </w:rPr>
        <w:t>Dodaje se članak 56g. koji glasi:</w:t>
      </w:r>
    </w:p>
    <w:p w:rsidR="00A312A3" w:rsidRDefault="00A312A3">
      <w:pPr>
        <w:spacing w:line="215" w:lineRule="exact"/>
        <w:rPr>
          <w:sz w:val="20"/>
          <w:szCs w:val="20"/>
        </w:rPr>
      </w:pPr>
    </w:p>
    <w:p w:rsidR="00A312A3" w:rsidRDefault="00AF1825">
      <w:pPr>
        <w:spacing w:line="245" w:lineRule="auto"/>
        <w:ind w:left="120"/>
        <w:jc w:val="both"/>
        <w:rPr>
          <w:sz w:val="20"/>
          <w:szCs w:val="20"/>
        </w:rPr>
      </w:pPr>
      <w:r>
        <w:rPr>
          <w:rFonts w:ascii="Arial" w:eastAsia="Arial" w:hAnsi="Arial" w:cs="Arial"/>
        </w:rPr>
        <w:t>Za potrebe turističke ponude u vidu agroturizma, mogu se isključivo u sklopu poljoprivrednih gospodarstava zasnivati građevine za koje se ne formiraju građevinska područja. Takve građevine mogu se izgraditi kao nove ili se toj svrsi mogu privesti postojeće ruralne cjeline. Turistički sadržaj može se ostvariti u dijelu stambene građevine, ili u zasebnim građevinama smještenim obvezno uz stambene građevine s kojima će činiti jedinstveni arhitektonsko-građevinski kompleks.</w:t>
      </w:r>
    </w:p>
    <w:p w:rsidR="00A312A3" w:rsidRDefault="00A312A3">
      <w:pPr>
        <w:spacing w:line="6" w:lineRule="exact"/>
        <w:rPr>
          <w:sz w:val="20"/>
          <w:szCs w:val="20"/>
        </w:rPr>
      </w:pPr>
    </w:p>
    <w:p w:rsidR="00A312A3" w:rsidRDefault="00AF1825">
      <w:pPr>
        <w:ind w:left="120"/>
        <w:jc w:val="both"/>
        <w:rPr>
          <w:sz w:val="20"/>
          <w:szCs w:val="20"/>
        </w:rPr>
      </w:pPr>
      <w:r>
        <w:rPr>
          <w:rFonts w:ascii="Arial" w:eastAsia="Arial" w:hAnsi="Arial" w:cs="Arial"/>
        </w:rPr>
        <w:t>Prilikom rekonstrukcije postojećih ruralnih cjelina i/ili građevina potrebno je zadržati zatečene gabarite.</w:t>
      </w:r>
    </w:p>
    <w:p w:rsidR="00A312A3" w:rsidRDefault="00AF1825">
      <w:pPr>
        <w:ind w:left="680" w:hanging="565"/>
        <w:rPr>
          <w:sz w:val="20"/>
          <w:szCs w:val="20"/>
        </w:rPr>
      </w:pPr>
      <w:r>
        <w:rPr>
          <w:rFonts w:ascii="Arial" w:eastAsia="Arial" w:hAnsi="Arial" w:cs="Arial"/>
        </w:rPr>
        <w:t>Nove građevine uz kriterije navedene u sljedećem članku moraju zadovoljiti i dodatne uvjete: Maksimalni broj stambenih jedinica uvjetovan je veličinom posjeda prema sljedećim kriterijima:</w:t>
      </w:r>
    </w:p>
    <w:p w:rsidR="00A312A3" w:rsidRDefault="00A312A3">
      <w:pPr>
        <w:spacing w:line="2" w:lineRule="exact"/>
        <w:rPr>
          <w:sz w:val="20"/>
          <w:szCs w:val="20"/>
        </w:rPr>
      </w:pPr>
    </w:p>
    <w:p w:rsidR="00A312A3" w:rsidRDefault="00AF1825" w:rsidP="00AF1825">
      <w:pPr>
        <w:numPr>
          <w:ilvl w:val="0"/>
          <w:numId w:val="68"/>
        </w:numPr>
        <w:tabs>
          <w:tab w:val="left" w:pos="1540"/>
        </w:tabs>
        <w:spacing w:line="249" w:lineRule="auto"/>
        <w:ind w:left="1540" w:right="4720" w:hanging="430"/>
        <w:rPr>
          <w:rFonts w:ascii="Symbol" w:eastAsia="Symbol" w:hAnsi="Symbol" w:cs="Symbol"/>
          <w:sz w:val="21"/>
          <w:szCs w:val="21"/>
        </w:rPr>
      </w:pPr>
      <w:r>
        <w:rPr>
          <w:rFonts w:ascii="Arial" w:eastAsia="Arial" w:hAnsi="Arial" w:cs="Arial"/>
          <w:sz w:val="21"/>
          <w:szCs w:val="21"/>
        </w:rPr>
        <w:t>na površinama od 2,0 ha -10,0 ha maksimalno 2 stambene jedinice</w:t>
      </w:r>
    </w:p>
    <w:p w:rsidR="00A312A3" w:rsidRDefault="00AF1825" w:rsidP="00AF1825">
      <w:pPr>
        <w:numPr>
          <w:ilvl w:val="0"/>
          <w:numId w:val="68"/>
        </w:numPr>
        <w:tabs>
          <w:tab w:val="left" w:pos="1540"/>
        </w:tabs>
        <w:spacing w:line="261" w:lineRule="auto"/>
        <w:ind w:left="1540" w:right="4760" w:hanging="430"/>
        <w:jc w:val="both"/>
        <w:rPr>
          <w:rFonts w:ascii="Symbol" w:eastAsia="Symbol" w:hAnsi="Symbol" w:cs="Symbol"/>
          <w:sz w:val="21"/>
          <w:szCs w:val="21"/>
        </w:rPr>
      </w:pPr>
      <w:r>
        <w:rPr>
          <w:rFonts w:ascii="Arial" w:eastAsia="Arial" w:hAnsi="Arial" w:cs="Arial"/>
          <w:sz w:val="21"/>
          <w:szCs w:val="21"/>
        </w:rPr>
        <w:t>na površinama većim od 10,0 ha maksimalno 4 stambenih jedinica</w:t>
      </w:r>
    </w:p>
    <w:p w:rsidR="00A312A3" w:rsidRDefault="00A312A3">
      <w:pPr>
        <w:spacing w:line="194" w:lineRule="exact"/>
        <w:rPr>
          <w:sz w:val="20"/>
          <w:szCs w:val="20"/>
        </w:rPr>
      </w:pPr>
    </w:p>
    <w:p w:rsidR="00A312A3" w:rsidRDefault="00AF1825">
      <w:pPr>
        <w:ind w:right="-99"/>
        <w:jc w:val="center"/>
        <w:rPr>
          <w:sz w:val="20"/>
          <w:szCs w:val="20"/>
        </w:rPr>
      </w:pPr>
      <w:r>
        <w:rPr>
          <w:rFonts w:ascii="Arial" w:eastAsia="Arial" w:hAnsi="Arial" w:cs="Arial"/>
        </w:rPr>
        <w:t>Članak 112.</w:t>
      </w:r>
    </w:p>
    <w:p w:rsidR="00A312A3" w:rsidRDefault="00A312A3">
      <w:pPr>
        <w:spacing w:line="38" w:lineRule="exact"/>
        <w:rPr>
          <w:sz w:val="20"/>
          <w:szCs w:val="20"/>
        </w:rPr>
      </w:pPr>
    </w:p>
    <w:p w:rsidR="00A312A3" w:rsidRDefault="00AF1825">
      <w:pPr>
        <w:ind w:left="120"/>
        <w:rPr>
          <w:sz w:val="20"/>
          <w:szCs w:val="20"/>
        </w:rPr>
      </w:pPr>
      <w:r>
        <w:rPr>
          <w:rFonts w:ascii="Arial" w:eastAsia="Arial" w:hAnsi="Arial" w:cs="Arial"/>
        </w:rPr>
        <w:t>Dodaje se članak 56h. koji glasi:</w:t>
      </w:r>
    </w:p>
    <w:p w:rsidR="00A312A3" w:rsidRDefault="00A312A3">
      <w:pPr>
        <w:spacing w:line="217" w:lineRule="exact"/>
        <w:rPr>
          <w:sz w:val="20"/>
          <w:szCs w:val="20"/>
        </w:rPr>
      </w:pPr>
    </w:p>
    <w:p w:rsidR="00A312A3" w:rsidRDefault="00AF1825">
      <w:pPr>
        <w:spacing w:line="251" w:lineRule="auto"/>
        <w:ind w:left="120"/>
        <w:jc w:val="both"/>
        <w:rPr>
          <w:sz w:val="20"/>
          <w:szCs w:val="20"/>
        </w:rPr>
      </w:pPr>
      <w:r>
        <w:rPr>
          <w:rFonts w:ascii="Arial" w:eastAsia="Arial" w:hAnsi="Arial" w:cs="Arial"/>
        </w:rPr>
        <w:t>U cilju razvoja seoskog turizma i omogućavanja prerade i pohrane poljoprivrednih proizvoda dozvoljava se formiranje područja izgradnje samostalnih stambeno-gospodarskih objekata i/ili kompleksa na poljoprivrednim površinama nižeg boniteta.</w:t>
      </w:r>
    </w:p>
    <w:p w:rsidR="00A312A3" w:rsidRDefault="00A312A3">
      <w:pPr>
        <w:spacing w:line="1" w:lineRule="exact"/>
        <w:rPr>
          <w:sz w:val="20"/>
          <w:szCs w:val="20"/>
        </w:rPr>
      </w:pPr>
    </w:p>
    <w:p w:rsidR="00A312A3" w:rsidRDefault="00AF1825">
      <w:pPr>
        <w:ind w:left="120"/>
        <w:jc w:val="both"/>
        <w:rPr>
          <w:sz w:val="20"/>
          <w:szCs w:val="20"/>
        </w:rPr>
      </w:pPr>
      <w:r>
        <w:rPr>
          <w:rFonts w:ascii="Arial" w:eastAsia="Arial" w:hAnsi="Arial" w:cs="Arial"/>
        </w:rPr>
        <w:t>Stambene i gospodarske građevine u prostornom smislu moraju sačinjavati funkcionalnu cjelinu uz racionalno korištenje prostora. Nije dozvoljena disperzna gradnja, već je moguće formirati jedinstveno i cjelovito područje gradnje stambenih i gospodarskih građevina u kojima se mogu pružati ugostiteljske i turističke usluge seoskog turizma prema sljedećim uvjetima:</w:t>
      </w:r>
    </w:p>
    <w:p w:rsidR="00A312A3" w:rsidRDefault="00AF1825">
      <w:pPr>
        <w:ind w:left="680"/>
        <w:rPr>
          <w:sz w:val="20"/>
          <w:szCs w:val="20"/>
        </w:rPr>
      </w:pPr>
      <w:r>
        <w:rPr>
          <w:rFonts w:ascii="Arial" w:eastAsia="Arial" w:hAnsi="Arial" w:cs="Arial"/>
        </w:rPr>
        <w:t>-max. visina građevina je 6,0 m</w:t>
      </w:r>
    </w:p>
    <w:p w:rsidR="00A312A3" w:rsidRDefault="00AF1825">
      <w:pPr>
        <w:ind w:left="680"/>
        <w:rPr>
          <w:sz w:val="20"/>
          <w:szCs w:val="20"/>
        </w:rPr>
      </w:pPr>
      <w:r>
        <w:rPr>
          <w:rFonts w:ascii="Arial" w:eastAsia="Arial" w:hAnsi="Arial" w:cs="Arial"/>
        </w:rPr>
        <w:t>-max broj etaža je 3</w:t>
      </w:r>
    </w:p>
    <w:p w:rsidR="00A312A3" w:rsidRDefault="00A312A3">
      <w:pPr>
        <w:spacing w:line="167" w:lineRule="exact"/>
        <w:rPr>
          <w:sz w:val="20"/>
          <w:szCs w:val="20"/>
        </w:rPr>
      </w:pPr>
    </w:p>
    <w:p w:rsidR="00A312A3" w:rsidRDefault="00AF1825">
      <w:pPr>
        <w:ind w:left="8940"/>
        <w:rPr>
          <w:sz w:val="20"/>
          <w:szCs w:val="20"/>
        </w:rPr>
      </w:pPr>
      <w:r>
        <w:rPr>
          <w:rFonts w:ascii="Arial" w:eastAsia="Arial" w:hAnsi="Arial" w:cs="Arial"/>
        </w:rPr>
        <w:t>31</w:t>
      </w:r>
    </w:p>
    <w:p w:rsidR="00A312A3" w:rsidRDefault="00A312A3">
      <w:pPr>
        <w:sectPr w:rsidR="00A312A3">
          <w:pgSz w:w="11900" w:h="16838"/>
          <w:pgMar w:top="691" w:right="1066" w:bottom="413" w:left="1300" w:header="0" w:footer="0" w:gutter="0"/>
          <w:cols w:space="720" w:equalWidth="0">
            <w:col w:w="9540"/>
          </w:cols>
        </w:sectPr>
      </w:pPr>
    </w:p>
    <w:p w:rsidR="00A312A3" w:rsidRDefault="00A312A3">
      <w:pPr>
        <w:spacing w:line="255" w:lineRule="exact"/>
        <w:rPr>
          <w:sz w:val="20"/>
          <w:szCs w:val="20"/>
        </w:rPr>
      </w:pPr>
      <w:bookmarkStart w:id="30" w:name="page32"/>
      <w:bookmarkEnd w:id="30"/>
    </w:p>
    <w:p w:rsidR="00A312A3" w:rsidRDefault="00AF1825">
      <w:pPr>
        <w:ind w:left="564"/>
        <w:rPr>
          <w:sz w:val="20"/>
          <w:szCs w:val="20"/>
        </w:rPr>
      </w:pPr>
      <w:r>
        <w:rPr>
          <w:rFonts w:ascii="Arial" w:eastAsia="Arial" w:hAnsi="Arial" w:cs="Arial"/>
        </w:rPr>
        <w:t>-maxkatnost je Po+P+1</w:t>
      </w:r>
    </w:p>
    <w:p w:rsidR="00A312A3" w:rsidRDefault="00A312A3">
      <w:pPr>
        <w:spacing w:line="38" w:lineRule="exact"/>
        <w:rPr>
          <w:sz w:val="20"/>
          <w:szCs w:val="20"/>
        </w:rPr>
      </w:pPr>
    </w:p>
    <w:p w:rsidR="00A312A3" w:rsidRDefault="00AF1825">
      <w:pPr>
        <w:ind w:left="564"/>
        <w:rPr>
          <w:sz w:val="20"/>
          <w:szCs w:val="20"/>
        </w:rPr>
      </w:pPr>
      <w:r>
        <w:rPr>
          <w:rFonts w:ascii="Arial" w:eastAsia="Arial" w:hAnsi="Arial" w:cs="Arial"/>
        </w:rPr>
        <w:t>-max površina podruma je 1000 m</w:t>
      </w:r>
    </w:p>
    <w:p w:rsidR="00A312A3" w:rsidRDefault="00A312A3">
      <w:pPr>
        <w:spacing w:line="1" w:lineRule="exact"/>
        <w:rPr>
          <w:sz w:val="20"/>
          <w:szCs w:val="20"/>
        </w:rPr>
      </w:pPr>
    </w:p>
    <w:p w:rsidR="00A312A3" w:rsidRDefault="00AF1825">
      <w:pPr>
        <w:ind w:left="564"/>
        <w:rPr>
          <w:sz w:val="20"/>
          <w:szCs w:val="20"/>
        </w:rPr>
      </w:pPr>
      <w:r>
        <w:rPr>
          <w:rFonts w:ascii="Arial" w:eastAsia="Arial" w:hAnsi="Arial" w:cs="Arial"/>
        </w:rPr>
        <w:t>-max građevinska bruto površina nadzemnih etaža uvjetovana je veličinom posjeda prema sljedećim kriterijima:</w:t>
      </w:r>
    </w:p>
    <w:p w:rsidR="00A312A3" w:rsidRDefault="00AF1825" w:rsidP="00AF1825">
      <w:pPr>
        <w:numPr>
          <w:ilvl w:val="0"/>
          <w:numId w:val="69"/>
        </w:numPr>
        <w:tabs>
          <w:tab w:val="left" w:pos="1024"/>
        </w:tabs>
        <w:ind w:left="1024" w:hanging="316"/>
        <w:rPr>
          <w:rFonts w:ascii="Arial" w:eastAsia="Arial" w:hAnsi="Arial" w:cs="Arial"/>
        </w:rPr>
      </w:pPr>
      <w:r>
        <w:rPr>
          <w:rFonts w:ascii="Arial" w:eastAsia="Arial" w:hAnsi="Arial" w:cs="Arial"/>
        </w:rPr>
        <w:t>na površinama od 2,0 ha – 3,0 ha:</w:t>
      </w:r>
    </w:p>
    <w:p w:rsidR="00A312A3" w:rsidRDefault="00AF1825">
      <w:pPr>
        <w:spacing w:line="239" w:lineRule="auto"/>
        <w:ind w:left="1024"/>
        <w:rPr>
          <w:rFonts w:ascii="Arial" w:eastAsia="Arial" w:hAnsi="Arial" w:cs="Arial"/>
        </w:rPr>
      </w:pPr>
      <w:r>
        <w:rPr>
          <w:rFonts w:ascii="Arial" w:eastAsia="Arial" w:hAnsi="Arial" w:cs="Arial"/>
        </w:rPr>
        <w:t>1% površine</w:t>
      </w:r>
    </w:p>
    <w:p w:rsidR="00A312A3" w:rsidRDefault="00AF1825" w:rsidP="00AF1825">
      <w:pPr>
        <w:numPr>
          <w:ilvl w:val="0"/>
          <w:numId w:val="69"/>
        </w:numPr>
        <w:tabs>
          <w:tab w:val="left" w:pos="1024"/>
        </w:tabs>
        <w:ind w:left="1024" w:hanging="316"/>
        <w:rPr>
          <w:rFonts w:ascii="Arial" w:eastAsia="Arial" w:hAnsi="Arial" w:cs="Arial"/>
        </w:rPr>
      </w:pPr>
      <w:r>
        <w:rPr>
          <w:rFonts w:ascii="Arial" w:eastAsia="Arial" w:hAnsi="Arial" w:cs="Arial"/>
        </w:rPr>
        <w:t>na površinama od 3,0 ha – 10,0 ha:</w:t>
      </w:r>
    </w:p>
    <w:p w:rsidR="00A312A3" w:rsidRDefault="00A312A3">
      <w:pPr>
        <w:spacing w:line="1" w:lineRule="exact"/>
        <w:rPr>
          <w:rFonts w:ascii="Arial" w:eastAsia="Arial" w:hAnsi="Arial" w:cs="Arial"/>
        </w:rPr>
      </w:pPr>
    </w:p>
    <w:p w:rsidR="00A312A3" w:rsidRDefault="00AF1825">
      <w:pPr>
        <w:ind w:left="1024"/>
        <w:rPr>
          <w:rFonts w:ascii="Arial" w:eastAsia="Arial" w:hAnsi="Arial" w:cs="Arial"/>
        </w:rPr>
      </w:pPr>
      <w:r>
        <w:rPr>
          <w:rFonts w:ascii="Arial" w:eastAsia="Arial" w:hAnsi="Arial" w:cs="Arial"/>
        </w:rPr>
        <w:t>1% površine uz uvjet da max. dozvoljena površina ne prelazi 500 m2</w:t>
      </w:r>
    </w:p>
    <w:p w:rsidR="00A312A3" w:rsidRDefault="00AF1825" w:rsidP="00AF1825">
      <w:pPr>
        <w:numPr>
          <w:ilvl w:val="0"/>
          <w:numId w:val="69"/>
        </w:numPr>
        <w:tabs>
          <w:tab w:val="left" w:pos="1024"/>
        </w:tabs>
        <w:ind w:left="1024" w:hanging="316"/>
        <w:rPr>
          <w:rFonts w:ascii="Arial" w:eastAsia="Arial" w:hAnsi="Arial" w:cs="Arial"/>
        </w:rPr>
      </w:pPr>
      <w:r>
        <w:rPr>
          <w:rFonts w:ascii="Arial" w:eastAsia="Arial" w:hAnsi="Arial" w:cs="Arial"/>
        </w:rPr>
        <w:t>na površinama većim od 10,0 ha:</w:t>
      </w:r>
    </w:p>
    <w:p w:rsidR="00A312A3" w:rsidRDefault="00A312A3">
      <w:pPr>
        <w:spacing w:line="1" w:lineRule="exact"/>
        <w:rPr>
          <w:rFonts w:ascii="Arial" w:eastAsia="Arial" w:hAnsi="Arial" w:cs="Arial"/>
        </w:rPr>
      </w:pPr>
    </w:p>
    <w:p w:rsidR="00A312A3" w:rsidRDefault="00AF1825">
      <w:pPr>
        <w:spacing w:line="239" w:lineRule="auto"/>
        <w:ind w:left="1024"/>
        <w:rPr>
          <w:rFonts w:ascii="Arial" w:eastAsia="Arial" w:hAnsi="Arial" w:cs="Arial"/>
        </w:rPr>
      </w:pPr>
      <w:r>
        <w:rPr>
          <w:rFonts w:ascii="Arial" w:eastAsia="Arial" w:hAnsi="Arial" w:cs="Arial"/>
        </w:rPr>
        <w:t>1% površine uz uvjet da max. dozvoljena površina ne prelazi 3000 m2.</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113.</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naslov ispred članaka 56i. koji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2.3.11. Uvjeti za izgradnju unutar prostora ograničenja</w:t>
      </w:r>
    </w:p>
    <w:p w:rsidR="00A312A3" w:rsidRDefault="00A312A3">
      <w:pPr>
        <w:spacing w:line="257" w:lineRule="exact"/>
        <w:rPr>
          <w:sz w:val="20"/>
          <w:szCs w:val="20"/>
        </w:rPr>
      </w:pPr>
    </w:p>
    <w:p w:rsidR="00A312A3" w:rsidRDefault="00AF1825">
      <w:pPr>
        <w:ind w:right="-3"/>
        <w:jc w:val="center"/>
        <w:rPr>
          <w:sz w:val="20"/>
          <w:szCs w:val="20"/>
        </w:rPr>
      </w:pPr>
      <w:r>
        <w:rPr>
          <w:rFonts w:ascii="Arial" w:eastAsia="Arial" w:hAnsi="Arial" w:cs="Arial"/>
        </w:rPr>
        <w:t>Članak 114.</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56i. koji glasi:</w:t>
      </w:r>
    </w:p>
    <w:p w:rsidR="00A312A3" w:rsidRDefault="00A312A3">
      <w:pPr>
        <w:spacing w:line="217" w:lineRule="exact"/>
        <w:rPr>
          <w:sz w:val="20"/>
          <w:szCs w:val="20"/>
        </w:rPr>
      </w:pPr>
    </w:p>
    <w:p w:rsidR="00A312A3" w:rsidRDefault="00AF1825">
      <w:pPr>
        <w:ind w:left="4"/>
        <w:rPr>
          <w:sz w:val="20"/>
          <w:szCs w:val="20"/>
        </w:rPr>
      </w:pPr>
      <w:r>
        <w:rPr>
          <w:rFonts w:ascii="Arial" w:eastAsia="Arial" w:hAnsi="Arial" w:cs="Arial"/>
        </w:rPr>
        <w:t>U prostoru ograničenja ne mogu se planirati građevine namijenjene za:</w:t>
      </w:r>
    </w:p>
    <w:p w:rsidR="00A312A3" w:rsidRDefault="00A312A3">
      <w:pPr>
        <w:spacing w:line="37" w:lineRule="exact"/>
        <w:rPr>
          <w:sz w:val="20"/>
          <w:szCs w:val="20"/>
        </w:rPr>
      </w:pPr>
    </w:p>
    <w:p w:rsidR="00A312A3" w:rsidRDefault="00AF1825" w:rsidP="00AF1825">
      <w:pPr>
        <w:numPr>
          <w:ilvl w:val="0"/>
          <w:numId w:val="70"/>
        </w:numPr>
        <w:tabs>
          <w:tab w:val="left" w:pos="324"/>
        </w:tabs>
        <w:ind w:left="324" w:hanging="324"/>
        <w:rPr>
          <w:rFonts w:ascii="Arial" w:eastAsia="Arial" w:hAnsi="Arial" w:cs="Arial"/>
        </w:rPr>
      </w:pPr>
      <w:r>
        <w:rPr>
          <w:rFonts w:ascii="Arial" w:eastAsia="Arial" w:hAnsi="Arial" w:cs="Arial"/>
        </w:rPr>
        <w:t>istraživanje i eksploataciju mineralnih sirovina</w:t>
      </w:r>
    </w:p>
    <w:p w:rsidR="00A312A3" w:rsidRDefault="00AF1825" w:rsidP="00AF1825">
      <w:pPr>
        <w:numPr>
          <w:ilvl w:val="0"/>
          <w:numId w:val="70"/>
        </w:numPr>
        <w:tabs>
          <w:tab w:val="left" w:pos="324"/>
        </w:tabs>
        <w:spacing w:line="239" w:lineRule="auto"/>
        <w:ind w:left="324" w:hanging="324"/>
        <w:rPr>
          <w:rFonts w:ascii="Arial" w:eastAsia="Arial" w:hAnsi="Arial" w:cs="Arial"/>
        </w:rPr>
      </w:pPr>
      <w:r>
        <w:rPr>
          <w:rFonts w:ascii="Arial" w:eastAsia="Arial" w:hAnsi="Arial" w:cs="Arial"/>
        </w:rPr>
        <w:t>iskorištavanje snage vjetra za električnu energiju</w:t>
      </w:r>
    </w:p>
    <w:p w:rsidR="00A312A3" w:rsidRDefault="00AF1825" w:rsidP="00AF1825">
      <w:pPr>
        <w:numPr>
          <w:ilvl w:val="0"/>
          <w:numId w:val="70"/>
        </w:numPr>
        <w:tabs>
          <w:tab w:val="left" w:pos="324"/>
        </w:tabs>
        <w:ind w:left="324" w:hanging="324"/>
        <w:rPr>
          <w:rFonts w:ascii="Arial" w:eastAsia="Arial" w:hAnsi="Arial" w:cs="Arial"/>
        </w:rPr>
      </w:pPr>
      <w:r>
        <w:rPr>
          <w:rFonts w:ascii="Arial" w:eastAsia="Arial" w:hAnsi="Arial" w:cs="Arial"/>
        </w:rPr>
        <w:t>obradu otpada</w:t>
      </w:r>
    </w:p>
    <w:p w:rsidR="00A312A3" w:rsidRDefault="00A312A3">
      <w:pPr>
        <w:spacing w:line="1" w:lineRule="exact"/>
        <w:rPr>
          <w:rFonts w:ascii="Arial" w:eastAsia="Arial" w:hAnsi="Arial" w:cs="Arial"/>
        </w:rPr>
      </w:pPr>
    </w:p>
    <w:p w:rsidR="00A312A3" w:rsidRDefault="00AF1825" w:rsidP="00AF1825">
      <w:pPr>
        <w:numPr>
          <w:ilvl w:val="0"/>
          <w:numId w:val="70"/>
        </w:numPr>
        <w:tabs>
          <w:tab w:val="left" w:pos="324"/>
        </w:tabs>
        <w:spacing w:line="239" w:lineRule="auto"/>
        <w:ind w:left="324" w:hanging="324"/>
        <w:rPr>
          <w:rFonts w:ascii="Arial" w:eastAsia="Arial" w:hAnsi="Arial" w:cs="Arial"/>
        </w:rPr>
      </w:pPr>
      <w:r>
        <w:rPr>
          <w:rFonts w:ascii="Arial" w:eastAsia="Arial" w:hAnsi="Arial" w:cs="Arial"/>
        </w:rPr>
        <w:t>uzgoj plave ribe</w:t>
      </w:r>
    </w:p>
    <w:p w:rsidR="00A312A3" w:rsidRDefault="00AF1825" w:rsidP="00AF1825">
      <w:pPr>
        <w:numPr>
          <w:ilvl w:val="0"/>
          <w:numId w:val="70"/>
        </w:numPr>
        <w:tabs>
          <w:tab w:val="left" w:pos="324"/>
        </w:tabs>
        <w:ind w:left="324" w:hanging="324"/>
        <w:rPr>
          <w:rFonts w:ascii="Arial" w:eastAsia="Arial" w:hAnsi="Arial" w:cs="Arial"/>
        </w:rPr>
      </w:pPr>
      <w:r>
        <w:rPr>
          <w:rFonts w:ascii="Arial" w:eastAsia="Arial" w:hAnsi="Arial" w:cs="Arial"/>
        </w:rPr>
        <w:t>vlastite gospodarske potrebe (spremište za alat, strojeve, poljoprivrednu opremu i sl.)</w:t>
      </w:r>
    </w:p>
    <w:p w:rsidR="00A312A3" w:rsidRDefault="00A312A3">
      <w:pPr>
        <w:spacing w:line="1" w:lineRule="exact"/>
        <w:rPr>
          <w:rFonts w:ascii="Arial" w:eastAsia="Arial" w:hAnsi="Arial" w:cs="Arial"/>
        </w:rPr>
      </w:pPr>
    </w:p>
    <w:p w:rsidR="00A312A3" w:rsidRDefault="00AF1825" w:rsidP="00AF1825">
      <w:pPr>
        <w:numPr>
          <w:ilvl w:val="0"/>
          <w:numId w:val="70"/>
        </w:numPr>
        <w:tabs>
          <w:tab w:val="left" w:pos="264"/>
        </w:tabs>
        <w:spacing w:line="239" w:lineRule="auto"/>
        <w:ind w:left="264" w:hanging="264"/>
        <w:rPr>
          <w:rFonts w:ascii="Arial" w:eastAsia="Arial" w:hAnsi="Arial" w:cs="Arial"/>
        </w:rPr>
      </w:pPr>
      <w:r>
        <w:rPr>
          <w:rFonts w:ascii="Arial" w:eastAsia="Arial" w:hAnsi="Arial" w:cs="Arial"/>
        </w:rPr>
        <w:t>privezište i luke nautičkog turizma te nasipavanje obale i/ili mora izvan građevinskog područja</w:t>
      </w:r>
    </w:p>
    <w:p w:rsidR="00A312A3" w:rsidRDefault="00AF1825" w:rsidP="00AF1825">
      <w:pPr>
        <w:numPr>
          <w:ilvl w:val="0"/>
          <w:numId w:val="70"/>
        </w:numPr>
        <w:tabs>
          <w:tab w:val="left" w:pos="324"/>
        </w:tabs>
        <w:ind w:left="324" w:hanging="324"/>
        <w:rPr>
          <w:rFonts w:ascii="Arial" w:eastAsia="Arial" w:hAnsi="Arial" w:cs="Arial"/>
        </w:rPr>
      </w:pPr>
      <w:r>
        <w:rPr>
          <w:rFonts w:ascii="Arial" w:eastAsia="Arial" w:hAnsi="Arial" w:cs="Arial"/>
        </w:rPr>
        <w:t>zahvate čija je posljedica fizička dioba otoka.</w:t>
      </w:r>
    </w:p>
    <w:p w:rsidR="00A312A3" w:rsidRDefault="00AF1825">
      <w:pPr>
        <w:ind w:left="4"/>
        <w:rPr>
          <w:sz w:val="20"/>
          <w:szCs w:val="20"/>
        </w:rPr>
      </w:pPr>
      <w:r>
        <w:rPr>
          <w:rFonts w:ascii="Arial" w:eastAsia="Arial" w:hAnsi="Arial" w:cs="Arial"/>
        </w:rPr>
        <w:t>(Odredbe iz prethodnog stavka ovog članka ne primjenjuju se na:</w:t>
      </w:r>
    </w:p>
    <w:p w:rsidR="00A312A3" w:rsidRDefault="00AF1825" w:rsidP="00AF1825">
      <w:pPr>
        <w:numPr>
          <w:ilvl w:val="0"/>
          <w:numId w:val="71"/>
        </w:numPr>
        <w:tabs>
          <w:tab w:val="left" w:pos="324"/>
        </w:tabs>
        <w:ind w:left="324" w:hanging="324"/>
        <w:rPr>
          <w:rFonts w:ascii="Arial" w:eastAsia="Arial" w:hAnsi="Arial" w:cs="Arial"/>
        </w:rPr>
      </w:pPr>
      <w:r>
        <w:rPr>
          <w:rFonts w:ascii="Arial" w:eastAsia="Arial" w:hAnsi="Arial" w:cs="Arial"/>
        </w:rPr>
        <w:t>eksploataciju morske soli i istraživanje mineralne i geotermalne vode</w:t>
      </w:r>
    </w:p>
    <w:p w:rsidR="00A312A3" w:rsidRDefault="00AF1825" w:rsidP="00AF1825">
      <w:pPr>
        <w:numPr>
          <w:ilvl w:val="0"/>
          <w:numId w:val="71"/>
        </w:numPr>
        <w:tabs>
          <w:tab w:val="left" w:pos="324"/>
        </w:tabs>
        <w:ind w:left="324" w:hanging="324"/>
        <w:rPr>
          <w:rFonts w:ascii="Arial" w:eastAsia="Arial" w:hAnsi="Arial" w:cs="Arial"/>
        </w:rPr>
      </w:pPr>
      <w:r>
        <w:rPr>
          <w:rFonts w:ascii="Arial" w:eastAsia="Arial" w:hAnsi="Arial" w:cs="Arial"/>
        </w:rPr>
        <w:t>eksploataciju pijeska morskog dna u svrhu uređenja plaža u građevinskom području</w:t>
      </w:r>
    </w:p>
    <w:p w:rsidR="00A312A3" w:rsidRDefault="00A312A3">
      <w:pPr>
        <w:spacing w:line="1" w:lineRule="exact"/>
        <w:rPr>
          <w:rFonts w:ascii="Arial" w:eastAsia="Arial" w:hAnsi="Arial" w:cs="Arial"/>
        </w:rPr>
      </w:pPr>
    </w:p>
    <w:p w:rsidR="00A312A3" w:rsidRDefault="00AF1825" w:rsidP="00AF1825">
      <w:pPr>
        <w:numPr>
          <w:ilvl w:val="0"/>
          <w:numId w:val="71"/>
        </w:numPr>
        <w:tabs>
          <w:tab w:val="left" w:pos="402"/>
        </w:tabs>
        <w:spacing w:line="239" w:lineRule="auto"/>
        <w:ind w:left="4" w:hanging="4"/>
        <w:rPr>
          <w:rFonts w:ascii="Arial" w:eastAsia="Arial" w:hAnsi="Arial" w:cs="Arial"/>
        </w:rPr>
      </w:pPr>
      <w:r>
        <w:rPr>
          <w:rFonts w:ascii="Arial" w:eastAsia="Arial" w:hAnsi="Arial" w:cs="Arial"/>
        </w:rPr>
        <w:t>izgradnju reciklažnih dvorišta i pretovarnih stanica, ako to zahtijevaju prirodni uvjeti i konfiguracija terena</w:t>
      </w:r>
    </w:p>
    <w:p w:rsidR="00A312A3" w:rsidRDefault="00AF1825" w:rsidP="00AF1825">
      <w:pPr>
        <w:numPr>
          <w:ilvl w:val="0"/>
          <w:numId w:val="71"/>
        </w:numPr>
        <w:tabs>
          <w:tab w:val="left" w:pos="407"/>
        </w:tabs>
        <w:ind w:left="4" w:right="20" w:hanging="4"/>
        <w:rPr>
          <w:rFonts w:ascii="Arial" w:eastAsia="Arial" w:hAnsi="Arial" w:cs="Arial"/>
        </w:rPr>
      </w:pPr>
      <w:r>
        <w:rPr>
          <w:rFonts w:ascii="Arial" w:eastAsia="Arial" w:hAnsi="Arial" w:cs="Arial"/>
        </w:rPr>
        <w:t>reciklažna dvorišta, odnosno skladišta otpada u lukama u skladu s obvezama u vezi gospodarenja otpadom u lukama propisanim Pomorskim zakonikom</w:t>
      </w:r>
    </w:p>
    <w:p w:rsidR="00A312A3" w:rsidRDefault="00AF1825" w:rsidP="00AF1825">
      <w:pPr>
        <w:numPr>
          <w:ilvl w:val="0"/>
          <w:numId w:val="72"/>
        </w:numPr>
        <w:tabs>
          <w:tab w:val="left" w:pos="324"/>
        </w:tabs>
        <w:ind w:left="324" w:hanging="324"/>
        <w:rPr>
          <w:rFonts w:ascii="Arial" w:eastAsia="Arial" w:hAnsi="Arial" w:cs="Arial"/>
        </w:rPr>
      </w:pPr>
      <w:r>
        <w:rPr>
          <w:rFonts w:ascii="Arial" w:eastAsia="Arial" w:hAnsi="Arial" w:cs="Arial"/>
        </w:rPr>
        <w:t>građevine namijenjene za privez plovila u svrhu uzgoja marikulture</w:t>
      </w:r>
    </w:p>
    <w:p w:rsidR="00A312A3" w:rsidRDefault="00A312A3">
      <w:pPr>
        <w:spacing w:line="1" w:lineRule="exact"/>
        <w:rPr>
          <w:rFonts w:ascii="Arial" w:eastAsia="Arial" w:hAnsi="Arial" w:cs="Arial"/>
        </w:rPr>
      </w:pPr>
    </w:p>
    <w:p w:rsidR="00A312A3" w:rsidRDefault="00AF1825" w:rsidP="00AF1825">
      <w:pPr>
        <w:numPr>
          <w:ilvl w:val="0"/>
          <w:numId w:val="72"/>
        </w:numPr>
        <w:tabs>
          <w:tab w:val="left" w:pos="381"/>
        </w:tabs>
        <w:ind w:left="4" w:hanging="4"/>
        <w:rPr>
          <w:rFonts w:ascii="Arial" w:eastAsia="Arial" w:hAnsi="Arial" w:cs="Arial"/>
        </w:rPr>
      </w:pPr>
      <w:r>
        <w:rPr>
          <w:rFonts w:ascii="Arial" w:eastAsia="Arial" w:hAnsi="Arial" w:cs="Arial"/>
        </w:rPr>
        <w:t>građevine namijenjene za privez plovila koja prijevoze turiste na nenaseljenim otocima i otočićima.</w:t>
      </w:r>
    </w:p>
    <w:p w:rsidR="00A312A3" w:rsidRDefault="00AF1825">
      <w:pPr>
        <w:spacing w:line="239" w:lineRule="auto"/>
        <w:ind w:left="4"/>
        <w:jc w:val="both"/>
        <w:rPr>
          <w:rFonts w:ascii="Arial" w:eastAsia="Arial" w:hAnsi="Arial" w:cs="Arial"/>
        </w:rPr>
      </w:pPr>
      <w:r>
        <w:rPr>
          <w:rFonts w:ascii="Arial" w:eastAsia="Arial" w:hAnsi="Arial" w:cs="Arial"/>
        </w:rPr>
        <w:t>U izdvojenom dijelu građevinskog područja naselja i neizgrađenom dijelu izdvojenog građevinskog područja izvan naselja u pojasu najmanje 100 m od obalne crte ne može se planirati građenje građevina, osim građevina komunalne infrastrukture koje po svojoj prirodi zahtijevaju smještaj na obali i podzemne infrastrukture, pratećih sadržaja ugostiteljsko-turističke namjene, građevina koje po svojoj prirodi zahtijevaju smještaj na obali (brodogradilišta, luke i sl.) te uređenje javnih površina.</w:t>
      </w:r>
    </w:p>
    <w:p w:rsidR="00A312A3" w:rsidRDefault="00A312A3">
      <w:pPr>
        <w:spacing w:line="221" w:lineRule="exact"/>
        <w:rPr>
          <w:sz w:val="20"/>
          <w:szCs w:val="20"/>
        </w:rPr>
      </w:pPr>
    </w:p>
    <w:p w:rsidR="00A312A3" w:rsidRDefault="00AF1825">
      <w:pPr>
        <w:ind w:right="-3"/>
        <w:jc w:val="center"/>
        <w:rPr>
          <w:sz w:val="20"/>
          <w:szCs w:val="20"/>
        </w:rPr>
      </w:pPr>
      <w:r>
        <w:rPr>
          <w:rFonts w:ascii="Arial" w:eastAsia="Arial" w:hAnsi="Arial" w:cs="Arial"/>
        </w:rPr>
        <w:t>Članak 115.</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56j. koji glasi:</w:t>
      </w:r>
    </w:p>
    <w:p w:rsidR="00A312A3" w:rsidRDefault="00A312A3">
      <w:pPr>
        <w:spacing w:line="216" w:lineRule="exact"/>
        <w:rPr>
          <w:sz w:val="20"/>
          <w:szCs w:val="20"/>
        </w:rPr>
      </w:pPr>
    </w:p>
    <w:p w:rsidR="00A312A3" w:rsidRDefault="00AF1825">
      <w:pPr>
        <w:ind w:left="64"/>
        <w:rPr>
          <w:sz w:val="20"/>
          <w:szCs w:val="20"/>
        </w:rPr>
      </w:pPr>
      <w:r>
        <w:rPr>
          <w:rFonts w:ascii="Arial" w:eastAsia="Arial" w:hAnsi="Arial" w:cs="Arial"/>
        </w:rPr>
        <w:t>U prostoru ograničenja izvan građevinskog područja može se planirati:</w:t>
      </w:r>
    </w:p>
    <w:p w:rsidR="00A312A3" w:rsidRDefault="00A312A3">
      <w:pPr>
        <w:spacing w:line="38" w:lineRule="exact"/>
        <w:rPr>
          <w:sz w:val="20"/>
          <w:szCs w:val="20"/>
        </w:rPr>
      </w:pPr>
    </w:p>
    <w:p w:rsidR="00A312A3" w:rsidRDefault="00AF1825" w:rsidP="00AF1825">
      <w:pPr>
        <w:numPr>
          <w:ilvl w:val="0"/>
          <w:numId w:val="73"/>
        </w:numPr>
        <w:tabs>
          <w:tab w:val="left" w:pos="335"/>
        </w:tabs>
        <w:spacing w:line="253" w:lineRule="auto"/>
        <w:ind w:left="4" w:right="200" w:hanging="4"/>
        <w:rPr>
          <w:rFonts w:ascii="Arial" w:eastAsia="Arial" w:hAnsi="Arial" w:cs="Arial"/>
          <w:sz w:val="21"/>
          <w:szCs w:val="21"/>
        </w:rPr>
      </w:pPr>
      <w:r>
        <w:rPr>
          <w:rFonts w:ascii="Arial" w:eastAsia="Arial" w:hAnsi="Arial" w:cs="Arial"/>
          <w:sz w:val="21"/>
          <w:szCs w:val="21"/>
        </w:rPr>
        <w:t>gradnja i rekonstrukcija građevine građevinske (bruto) površine nadzemnih dijelova do 400 m², najveće visine do 5 m i/ili potpuno ukopanog podruma do 1000 m² građevinske (bruto) površine na udaljenosti od najmanje 100 m od obalne crte na jednoj ili više katastarskih čestica ukupne površine od najmanje 3 ha, s time što građevna čestica na kojoj se planira gradnja, odnosno rekonstrukcija građevine i/ili potpuno ukopanog podruma mora imati površinu od najmanje 1 ha, za potrebe prijavljenog obiteljskog poljoprivrednog gospodarstva i pružanje</w:t>
      </w:r>
    </w:p>
    <w:p w:rsidR="00A312A3" w:rsidRDefault="00A312A3">
      <w:pPr>
        <w:spacing w:line="246" w:lineRule="exact"/>
        <w:rPr>
          <w:sz w:val="20"/>
          <w:szCs w:val="20"/>
        </w:rPr>
      </w:pPr>
    </w:p>
    <w:p w:rsidR="00A312A3" w:rsidRDefault="00AF1825">
      <w:pPr>
        <w:ind w:left="8824"/>
        <w:rPr>
          <w:sz w:val="20"/>
          <w:szCs w:val="20"/>
        </w:rPr>
      </w:pPr>
      <w:r>
        <w:rPr>
          <w:rFonts w:ascii="Arial" w:eastAsia="Arial" w:hAnsi="Arial" w:cs="Arial"/>
        </w:rPr>
        <w:t>32</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55" w:lineRule="exact"/>
        <w:rPr>
          <w:sz w:val="20"/>
          <w:szCs w:val="20"/>
        </w:rPr>
      </w:pPr>
      <w:bookmarkStart w:id="31" w:name="page33"/>
      <w:bookmarkEnd w:id="31"/>
    </w:p>
    <w:p w:rsidR="00A312A3" w:rsidRDefault="00AF1825">
      <w:pPr>
        <w:spacing w:line="258" w:lineRule="auto"/>
        <w:ind w:left="4" w:right="600"/>
        <w:rPr>
          <w:sz w:val="20"/>
          <w:szCs w:val="20"/>
        </w:rPr>
      </w:pPr>
      <w:r>
        <w:rPr>
          <w:rFonts w:ascii="Arial" w:eastAsia="Arial" w:hAnsi="Arial" w:cs="Arial"/>
        </w:rPr>
        <w:t>ugostiteljskih i turističkih usluga u seljačkom domaćinstvu, obrta registriranog za obavljanje poljoprivrede ili pravne osobe registrirane za obavljanje poljoprivrede</w:t>
      </w:r>
    </w:p>
    <w:p w:rsidR="00A312A3" w:rsidRDefault="00A312A3">
      <w:pPr>
        <w:spacing w:line="1" w:lineRule="exact"/>
        <w:rPr>
          <w:sz w:val="20"/>
          <w:szCs w:val="20"/>
        </w:rPr>
      </w:pPr>
    </w:p>
    <w:p w:rsidR="00A312A3" w:rsidRDefault="00AF1825" w:rsidP="00AF1825">
      <w:pPr>
        <w:numPr>
          <w:ilvl w:val="0"/>
          <w:numId w:val="74"/>
        </w:numPr>
        <w:tabs>
          <w:tab w:val="left" w:pos="335"/>
        </w:tabs>
        <w:ind w:left="4" w:right="40" w:hanging="4"/>
        <w:rPr>
          <w:rFonts w:ascii="Arial" w:eastAsia="Arial" w:hAnsi="Arial" w:cs="Arial"/>
        </w:rPr>
      </w:pPr>
      <w:r>
        <w:rPr>
          <w:rFonts w:ascii="Arial" w:eastAsia="Arial" w:hAnsi="Arial" w:cs="Arial"/>
        </w:rPr>
        <w:t>rekonstrukcija postojeće građevine kojom se ne povećava veličina građevine (vanjski gabariti nadzemnog i podzemnog dijela)</w:t>
      </w:r>
    </w:p>
    <w:p w:rsidR="00A312A3" w:rsidRDefault="00AF1825" w:rsidP="00AF1825">
      <w:pPr>
        <w:numPr>
          <w:ilvl w:val="0"/>
          <w:numId w:val="74"/>
        </w:numPr>
        <w:tabs>
          <w:tab w:val="left" w:pos="321"/>
        </w:tabs>
        <w:spacing w:line="239" w:lineRule="auto"/>
        <w:ind w:left="4" w:right="120" w:hanging="4"/>
        <w:rPr>
          <w:rFonts w:ascii="Arial" w:eastAsia="Arial" w:hAnsi="Arial" w:cs="Arial"/>
        </w:rPr>
      </w:pPr>
      <w:r>
        <w:rPr>
          <w:rFonts w:ascii="Arial" w:eastAsia="Arial" w:hAnsi="Arial" w:cs="Arial"/>
        </w:rPr>
        <w:t>gradnja pomoćne građevine i druge građevine na građevnoj čestici postojeće građevine koje se prema posebnom propisu grade na građevnoj čestici postojeće građevine bez građevinske dozvole</w:t>
      </w:r>
    </w:p>
    <w:p w:rsidR="00A312A3" w:rsidRDefault="00A312A3">
      <w:pPr>
        <w:spacing w:line="2" w:lineRule="exact"/>
        <w:rPr>
          <w:rFonts w:ascii="Arial" w:eastAsia="Arial" w:hAnsi="Arial" w:cs="Arial"/>
        </w:rPr>
      </w:pPr>
    </w:p>
    <w:p w:rsidR="00A312A3" w:rsidRDefault="00AF1825" w:rsidP="00AF1825">
      <w:pPr>
        <w:numPr>
          <w:ilvl w:val="0"/>
          <w:numId w:val="74"/>
        </w:numPr>
        <w:tabs>
          <w:tab w:val="left" w:pos="335"/>
        </w:tabs>
        <w:spacing w:line="239" w:lineRule="auto"/>
        <w:ind w:left="4" w:right="140" w:hanging="4"/>
        <w:rPr>
          <w:rFonts w:ascii="Arial" w:eastAsia="Arial" w:hAnsi="Arial" w:cs="Arial"/>
        </w:rPr>
      </w:pPr>
      <w:r>
        <w:rPr>
          <w:rFonts w:ascii="Arial" w:eastAsia="Arial" w:hAnsi="Arial" w:cs="Arial"/>
        </w:rPr>
        <w:t>gradnja građevine građevinske (bruto) površine do 30 m² namijenjene uzgoju marikulture na pomorskom dobru za potrebe obrta ili pravne osobe, registriranih za uzgoj marikulture na pomorskom dobru koji imaju koncesiju na pomorskom dobru za korištenje površine mora najmanje 1 ha</w:t>
      </w:r>
    </w:p>
    <w:p w:rsidR="00A312A3" w:rsidRDefault="00A312A3">
      <w:pPr>
        <w:spacing w:line="2" w:lineRule="exact"/>
        <w:rPr>
          <w:rFonts w:ascii="Arial" w:eastAsia="Arial" w:hAnsi="Arial" w:cs="Arial"/>
        </w:rPr>
      </w:pPr>
    </w:p>
    <w:p w:rsidR="00A312A3" w:rsidRDefault="00AF1825" w:rsidP="00AF1825">
      <w:pPr>
        <w:numPr>
          <w:ilvl w:val="0"/>
          <w:numId w:val="74"/>
        </w:numPr>
        <w:tabs>
          <w:tab w:val="left" w:pos="335"/>
        </w:tabs>
        <w:ind w:left="4" w:right="1200" w:hanging="4"/>
        <w:rPr>
          <w:rFonts w:ascii="Arial" w:eastAsia="Arial" w:hAnsi="Arial" w:cs="Arial"/>
        </w:rPr>
      </w:pPr>
      <w:r>
        <w:rPr>
          <w:rFonts w:ascii="Arial" w:eastAsia="Arial" w:hAnsi="Arial" w:cs="Arial"/>
        </w:rPr>
        <w:t>gradnja i rekonstrukcija građevina koje po svojoj prirodi zahtijevaju smještaj izvan građevinskog područja, uključujući i infrastrukturu za potrebe urbane sanacije.</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116.</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56k. koji glasi:</w:t>
      </w:r>
    </w:p>
    <w:p w:rsidR="00A312A3" w:rsidRDefault="00A312A3">
      <w:pPr>
        <w:spacing w:line="215" w:lineRule="exact"/>
        <w:rPr>
          <w:sz w:val="20"/>
          <w:szCs w:val="20"/>
        </w:rPr>
      </w:pPr>
    </w:p>
    <w:p w:rsidR="00A312A3" w:rsidRDefault="00AF1825">
      <w:pPr>
        <w:spacing w:line="258" w:lineRule="auto"/>
        <w:ind w:left="4" w:right="340"/>
        <w:jc w:val="both"/>
        <w:rPr>
          <w:sz w:val="20"/>
          <w:szCs w:val="20"/>
        </w:rPr>
      </w:pPr>
      <w:r>
        <w:rPr>
          <w:rFonts w:ascii="Arial" w:eastAsia="Arial" w:hAnsi="Arial" w:cs="Arial"/>
        </w:rPr>
        <w:t>Uređenje šumskih površina vršiti će se temeljem Zakona o šumama, Šumskogospodarske osnove, odnosno Programa gospodarenja šumama.</w:t>
      </w:r>
    </w:p>
    <w:p w:rsidR="00A312A3" w:rsidRDefault="00A312A3">
      <w:pPr>
        <w:spacing w:line="1" w:lineRule="exact"/>
        <w:rPr>
          <w:sz w:val="20"/>
          <w:szCs w:val="20"/>
        </w:rPr>
      </w:pPr>
    </w:p>
    <w:p w:rsidR="00A312A3" w:rsidRDefault="00AF1825">
      <w:pPr>
        <w:ind w:left="4" w:right="360"/>
        <w:jc w:val="both"/>
        <w:rPr>
          <w:sz w:val="20"/>
          <w:szCs w:val="20"/>
        </w:rPr>
      </w:pPr>
      <w:r>
        <w:rPr>
          <w:rFonts w:ascii="Arial" w:eastAsia="Arial" w:hAnsi="Arial" w:cs="Arial"/>
        </w:rPr>
        <w:t>Planom dozvoljena izgradnja i uređenje unutar šumskih površina moguća je temeljem prethodno pribavljene suglasnost Hrvatskih šuma.</w:t>
      </w:r>
    </w:p>
    <w:p w:rsidR="00A312A3" w:rsidRDefault="00A312A3">
      <w:pPr>
        <w:spacing w:line="1" w:lineRule="exact"/>
        <w:rPr>
          <w:sz w:val="20"/>
          <w:szCs w:val="20"/>
        </w:rPr>
      </w:pPr>
    </w:p>
    <w:p w:rsidR="00A312A3" w:rsidRDefault="00AF1825">
      <w:pPr>
        <w:spacing w:line="239" w:lineRule="auto"/>
        <w:ind w:left="4" w:right="340"/>
        <w:jc w:val="both"/>
        <w:rPr>
          <w:sz w:val="20"/>
          <w:szCs w:val="20"/>
        </w:rPr>
      </w:pPr>
      <w:r>
        <w:rPr>
          <w:rFonts w:ascii="Arial" w:eastAsia="Arial" w:hAnsi="Arial" w:cs="Arial"/>
        </w:rPr>
        <w:t>Prilikom izgradnje i uređenja gore navedenih sadržaja moraju se očuvati vrijedne šumske sastojine. Planiranje i trasiranje staza i koridora, te gradnja pratećih građevina mora se vršiti na mjestima starih i manje kvalitetnih sastojina.</w:t>
      </w:r>
    </w:p>
    <w:p w:rsidR="00A312A3" w:rsidRDefault="00A312A3">
      <w:pPr>
        <w:spacing w:line="218" w:lineRule="exact"/>
        <w:rPr>
          <w:sz w:val="20"/>
          <w:szCs w:val="20"/>
        </w:rPr>
      </w:pPr>
    </w:p>
    <w:p w:rsidR="00A312A3" w:rsidRDefault="00AF1825">
      <w:pPr>
        <w:ind w:right="356"/>
        <w:jc w:val="center"/>
        <w:rPr>
          <w:sz w:val="20"/>
          <w:szCs w:val="20"/>
        </w:rPr>
      </w:pPr>
      <w:r>
        <w:rPr>
          <w:rFonts w:ascii="Arial" w:eastAsia="Arial" w:hAnsi="Arial" w:cs="Arial"/>
        </w:rPr>
        <w:t>Članak 117.</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Dodaje se naslov ispred članka 56l. koji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2.3.12. Uvjeti za izgradnju i uređenje površina infrastrukturnih sustava</w:t>
      </w:r>
    </w:p>
    <w:p w:rsidR="00A312A3" w:rsidRDefault="00A312A3">
      <w:pPr>
        <w:spacing w:line="260" w:lineRule="exact"/>
        <w:rPr>
          <w:sz w:val="20"/>
          <w:szCs w:val="20"/>
        </w:rPr>
      </w:pPr>
    </w:p>
    <w:p w:rsidR="00A312A3" w:rsidRDefault="00AF1825">
      <w:pPr>
        <w:ind w:right="-3"/>
        <w:jc w:val="center"/>
        <w:rPr>
          <w:sz w:val="20"/>
          <w:szCs w:val="20"/>
        </w:rPr>
      </w:pPr>
      <w:r>
        <w:rPr>
          <w:rFonts w:ascii="Arial" w:eastAsia="Arial" w:hAnsi="Arial" w:cs="Arial"/>
        </w:rPr>
        <w:t>Članak 118.</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56l. koji glasi:</w:t>
      </w:r>
    </w:p>
    <w:p w:rsidR="00A312A3" w:rsidRDefault="00A312A3">
      <w:pPr>
        <w:spacing w:line="216" w:lineRule="exact"/>
        <w:rPr>
          <w:sz w:val="20"/>
          <w:szCs w:val="20"/>
        </w:rPr>
      </w:pPr>
    </w:p>
    <w:p w:rsidR="00A312A3" w:rsidRDefault="00AF1825">
      <w:pPr>
        <w:spacing w:line="252" w:lineRule="auto"/>
        <w:ind w:left="4"/>
        <w:jc w:val="both"/>
        <w:rPr>
          <w:sz w:val="20"/>
          <w:szCs w:val="20"/>
        </w:rPr>
      </w:pPr>
      <w:r>
        <w:rPr>
          <w:rFonts w:ascii="Arial" w:eastAsia="Arial" w:hAnsi="Arial" w:cs="Arial"/>
        </w:rPr>
        <w:t>U sklopu površina infrastrukturnih sustava, pored osnovnih infrastrukturnih objekata i uređaja (cjevovodi, vodospreme, transformatorske stanice, dalekovodi, prometnice i dr.) moguće je izvan GP naselja graditi i prateće sadržaje u funkciji osnovnih.</w:t>
      </w:r>
    </w:p>
    <w:p w:rsidR="00A312A3" w:rsidRDefault="00AF1825">
      <w:pPr>
        <w:ind w:left="4"/>
        <w:jc w:val="both"/>
        <w:rPr>
          <w:sz w:val="20"/>
          <w:szCs w:val="20"/>
        </w:rPr>
      </w:pPr>
      <w:r>
        <w:rPr>
          <w:rFonts w:ascii="Arial" w:eastAsia="Arial" w:hAnsi="Arial" w:cs="Arial"/>
        </w:rPr>
        <w:t>Pratećim sadržajima iz prethodnog stavka smatraju se i benzinske postaje, koje se mogu graditi uz prometnice.</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119.</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Mijenja se naslov ispred članka 57. koji glasi:</w:t>
      </w:r>
    </w:p>
    <w:p w:rsidR="00A312A3" w:rsidRDefault="00A312A3">
      <w:pPr>
        <w:spacing w:line="196" w:lineRule="exact"/>
        <w:rPr>
          <w:sz w:val="20"/>
          <w:szCs w:val="20"/>
        </w:rPr>
      </w:pPr>
    </w:p>
    <w:p w:rsidR="00A312A3" w:rsidRDefault="00AF1825">
      <w:pPr>
        <w:ind w:left="4"/>
        <w:rPr>
          <w:sz w:val="20"/>
          <w:szCs w:val="20"/>
        </w:rPr>
      </w:pPr>
      <w:r>
        <w:rPr>
          <w:rFonts w:ascii="Arial Bold" w:eastAsia="Arial Bold" w:hAnsi="Arial Bold" w:cs="Arial Bold"/>
          <w:b/>
          <w:bCs/>
          <w:sz w:val="24"/>
          <w:szCs w:val="24"/>
        </w:rPr>
        <w:t>3. Uvjeti smještaja gospodarskih djelatnosti unutar GP naselja</w:t>
      </w:r>
    </w:p>
    <w:p w:rsidR="00A312A3" w:rsidRDefault="00A312A3">
      <w:pPr>
        <w:spacing w:line="257" w:lineRule="exact"/>
        <w:rPr>
          <w:sz w:val="20"/>
          <w:szCs w:val="20"/>
        </w:rPr>
      </w:pPr>
    </w:p>
    <w:p w:rsidR="00A312A3" w:rsidRDefault="00AF1825">
      <w:pPr>
        <w:ind w:right="16"/>
        <w:jc w:val="center"/>
        <w:rPr>
          <w:sz w:val="20"/>
          <w:szCs w:val="20"/>
        </w:rPr>
      </w:pPr>
      <w:r>
        <w:rPr>
          <w:rFonts w:ascii="Arial" w:eastAsia="Arial" w:hAnsi="Arial" w:cs="Arial"/>
        </w:rPr>
        <w:t>Članak 120.</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57. mijenja se i glasi:</w:t>
      </w:r>
    </w:p>
    <w:p w:rsidR="00A312A3" w:rsidRDefault="00A312A3">
      <w:pPr>
        <w:spacing w:line="216" w:lineRule="exact"/>
        <w:rPr>
          <w:sz w:val="20"/>
          <w:szCs w:val="20"/>
        </w:rPr>
      </w:pPr>
    </w:p>
    <w:p w:rsidR="00A312A3" w:rsidRDefault="00AF1825">
      <w:pPr>
        <w:spacing w:line="252" w:lineRule="auto"/>
        <w:ind w:left="4"/>
        <w:jc w:val="both"/>
        <w:rPr>
          <w:sz w:val="20"/>
          <w:szCs w:val="20"/>
        </w:rPr>
      </w:pPr>
      <w:r>
        <w:rPr>
          <w:rFonts w:ascii="Arial" w:eastAsia="Arial" w:hAnsi="Arial" w:cs="Arial"/>
        </w:rPr>
        <w:t>Unutar GP naselja Privlaka Planom je dozvoljeno obavljanje gospodarskih djelatnosti kao isključive namjene unutar pojedinih građevnih čestica u sklopu gospodarskih (poslovnih) građevina ili kao pratećih djelatnosti u sklopu poslovno - stambenih građevina.</w:t>
      </w:r>
    </w:p>
    <w:p w:rsidR="00A312A3" w:rsidRDefault="00AF1825">
      <w:pPr>
        <w:spacing w:line="239" w:lineRule="auto"/>
        <w:ind w:left="4"/>
        <w:jc w:val="both"/>
        <w:rPr>
          <w:sz w:val="20"/>
          <w:szCs w:val="20"/>
        </w:rPr>
      </w:pPr>
      <w:r>
        <w:rPr>
          <w:rFonts w:ascii="Arial" w:eastAsia="Arial" w:hAnsi="Arial" w:cs="Arial"/>
        </w:rPr>
        <w:t>Pod pojmom poslovno-stambenih građevina u smislu ovih odredbi podrazumijevaju se građevine u kojima su pored stambene namjene zastupljene i gospodarske djelatnosti u postotku većim od 50%.</w:t>
      </w:r>
    </w:p>
    <w:p w:rsidR="00A312A3" w:rsidRDefault="00A312A3">
      <w:pPr>
        <w:spacing w:line="288" w:lineRule="exact"/>
        <w:rPr>
          <w:sz w:val="20"/>
          <w:szCs w:val="20"/>
        </w:rPr>
      </w:pPr>
    </w:p>
    <w:p w:rsidR="00A312A3" w:rsidRDefault="00AF1825">
      <w:pPr>
        <w:ind w:left="8824"/>
        <w:rPr>
          <w:sz w:val="20"/>
          <w:szCs w:val="20"/>
        </w:rPr>
      </w:pPr>
      <w:r>
        <w:rPr>
          <w:rFonts w:ascii="Arial" w:eastAsia="Arial" w:hAnsi="Arial" w:cs="Arial"/>
        </w:rPr>
        <w:t>33</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32" w:name="page34"/>
      <w:bookmarkEnd w:id="32"/>
    </w:p>
    <w:p w:rsidR="00A312A3" w:rsidRDefault="00A312A3">
      <w:pPr>
        <w:spacing w:line="310" w:lineRule="exact"/>
        <w:rPr>
          <w:sz w:val="20"/>
          <w:szCs w:val="20"/>
        </w:rPr>
      </w:pPr>
    </w:p>
    <w:p w:rsidR="00A312A3" w:rsidRDefault="00AF1825">
      <w:pPr>
        <w:ind w:right="-363"/>
        <w:jc w:val="center"/>
        <w:rPr>
          <w:sz w:val="20"/>
          <w:szCs w:val="20"/>
        </w:rPr>
      </w:pPr>
      <w:r>
        <w:rPr>
          <w:rFonts w:ascii="Arial" w:eastAsia="Arial" w:hAnsi="Arial" w:cs="Arial"/>
        </w:rPr>
        <w:t>Članak 121.</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57a. mijenja se i glasi:</w:t>
      </w:r>
    </w:p>
    <w:p w:rsidR="00A312A3" w:rsidRDefault="00A312A3">
      <w:pPr>
        <w:spacing w:line="216" w:lineRule="exact"/>
        <w:rPr>
          <w:sz w:val="20"/>
          <w:szCs w:val="20"/>
        </w:rPr>
      </w:pPr>
    </w:p>
    <w:p w:rsidR="00A312A3" w:rsidRDefault="00AF1825">
      <w:pPr>
        <w:spacing w:line="248" w:lineRule="auto"/>
        <w:ind w:left="364"/>
        <w:jc w:val="both"/>
        <w:rPr>
          <w:sz w:val="20"/>
          <w:szCs w:val="20"/>
        </w:rPr>
      </w:pPr>
      <w:r>
        <w:rPr>
          <w:rFonts w:ascii="Arial" w:eastAsia="Arial" w:hAnsi="Arial" w:cs="Arial"/>
        </w:rPr>
        <w:t>Planom se dozvoljava obavljanje gospodarskih djelatnosti i izgradnja građevina gospodarske namjene unutar GP naselja uz uvjet da njihovo funkcioniranje ili sadržaji nisu u koliziji sa stanovanjem kao osnovnom namjenom prostora ili na bilo koji način smanjuje kvalitetu stanovanja.</w:t>
      </w:r>
    </w:p>
    <w:p w:rsidR="00A312A3" w:rsidRDefault="00A312A3">
      <w:pPr>
        <w:spacing w:line="4" w:lineRule="exact"/>
        <w:rPr>
          <w:sz w:val="20"/>
          <w:szCs w:val="20"/>
        </w:rPr>
      </w:pPr>
    </w:p>
    <w:p w:rsidR="00A312A3" w:rsidRDefault="00AF1825">
      <w:pPr>
        <w:ind w:left="364" w:right="40"/>
        <w:jc w:val="both"/>
        <w:rPr>
          <w:sz w:val="20"/>
          <w:szCs w:val="20"/>
        </w:rPr>
      </w:pPr>
      <w:r>
        <w:rPr>
          <w:rFonts w:ascii="Arial" w:eastAsia="Arial" w:hAnsi="Arial" w:cs="Arial"/>
        </w:rPr>
        <w:t>Ukoliko se gospodarske djelatnosti nalaze unutar GP naselja, mogu se ovisno o vrsti i kapacitetima pojedinih jedinica gospodarske djelatnosti smjestiti u posebne gospodarske zone ili ograničeno u zone mješovite – pretežno stambene – namjene uz uvjet da ne štete okolini i ne pogoršavaju uvjete života drugih korisnika.</w:t>
      </w:r>
    </w:p>
    <w:p w:rsidR="00A312A3" w:rsidRDefault="00A312A3">
      <w:pPr>
        <w:spacing w:line="1" w:lineRule="exact"/>
        <w:rPr>
          <w:sz w:val="20"/>
          <w:szCs w:val="20"/>
        </w:rPr>
      </w:pPr>
    </w:p>
    <w:p w:rsidR="00A312A3" w:rsidRDefault="00AF1825">
      <w:pPr>
        <w:ind w:left="364"/>
        <w:rPr>
          <w:sz w:val="20"/>
          <w:szCs w:val="20"/>
        </w:rPr>
      </w:pPr>
      <w:r>
        <w:rPr>
          <w:rFonts w:ascii="Arial" w:eastAsia="Arial" w:hAnsi="Arial" w:cs="Arial"/>
        </w:rPr>
        <w:t>Zabranjuje se unutar GP naselja izgradnja sadržaja koji zagađuju zrak, tlo ili vodu, izazivaju buku veću od normi utvrđenih za stambene zone, privlače promet teretnih vozila većih od malih kamiona, ili na bilo koji drugi način negativno utječu na kvalitetu stanovanja. Suhe marine moguće je planirati u gospodarskim zonama unutar ili izvan naselja.</w:t>
      </w:r>
    </w:p>
    <w:p w:rsidR="00A312A3" w:rsidRDefault="00A312A3">
      <w:pPr>
        <w:spacing w:line="214" w:lineRule="exact"/>
        <w:rPr>
          <w:sz w:val="20"/>
          <w:szCs w:val="20"/>
        </w:rPr>
      </w:pPr>
    </w:p>
    <w:p w:rsidR="00A312A3" w:rsidRDefault="00AF1825">
      <w:pPr>
        <w:ind w:right="-363"/>
        <w:jc w:val="center"/>
        <w:rPr>
          <w:sz w:val="20"/>
          <w:szCs w:val="20"/>
        </w:rPr>
      </w:pPr>
      <w:r>
        <w:rPr>
          <w:rFonts w:ascii="Arial" w:eastAsia="Arial" w:hAnsi="Arial" w:cs="Arial"/>
        </w:rPr>
        <w:t>Članak 122.</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58. mijenja se i glasi:</w:t>
      </w:r>
    </w:p>
    <w:p w:rsidR="00A312A3" w:rsidRDefault="00A312A3">
      <w:pPr>
        <w:spacing w:line="217" w:lineRule="exact"/>
        <w:rPr>
          <w:sz w:val="20"/>
          <w:szCs w:val="20"/>
        </w:rPr>
      </w:pPr>
    </w:p>
    <w:p w:rsidR="00A312A3" w:rsidRDefault="00AF1825">
      <w:pPr>
        <w:spacing w:line="250" w:lineRule="auto"/>
        <w:ind w:left="364"/>
        <w:jc w:val="both"/>
        <w:rPr>
          <w:sz w:val="20"/>
          <w:szCs w:val="20"/>
        </w:rPr>
      </w:pPr>
      <w:r>
        <w:rPr>
          <w:rFonts w:ascii="Arial" w:eastAsia="Arial" w:hAnsi="Arial" w:cs="Arial"/>
        </w:rPr>
        <w:t>Građevine gospodarske namjene i poslovno-stambene građevine mogu se graditi na građevnim česticama prema sljedećim uvjetima</w:t>
      </w:r>
    </w:p>
    <w:p w:rsidR="00A312A3" w:rsidRDefault="00AF1825" w:rsidP="00AF1825">
      <w:pPr>
        <w:numPr>
          <w:ilvl w:val="0"/>
          <w:numId w:val="75"/>
        </w:numPr>
        <w:tabs>
          <w:tab w:val="left" w:pos="364"/>
        </w:tabs>
        <w:spacing w:line="221" w:lineRule="auto"/>
        <w:ind w:left="364" w:hanging="364"/>
        <w:rPr>
          <w:rFonts w:ascii="MS Mincho" w:eastAsia="MS Mincho" w:hAnsi="MS Mincho" w:cs="MS Mincho"/>
          <w:sz w:val="32"/>
          <w:szCs w:val="32"/>
          <w:vertAlign w:val="superscript"/>
        </w:rPr>
      </w:pPr>
      <w:r>
        <w:rPr>
          <w:rFonts w:ascii="Arial" w:eastAsia="Arial" w:hAnsi="Arial" w:cs="Arial"/>
        </w:rPr>
        <w:t>min. površina građevne čestice je 500m</w:t>
      </w:r>
      <w:r>
        <w:rPr>
          <w:rFonts w:ascii="Arial" w:eastAsia="Arial" w:hAnsi="Arial" w:cs="Arial"/>
          <w:sz w:val="36"/>
          <w:szCs w:val="36"/>
          <w:vertAlign w:val="superscript"/>
        </w:rPr>
        <w:t>2</w:t>
      </w:r>
    </w:p>
    <w:p w:rsidR="00A312A3" w:rsidRDefault="00A312A3">
      <w:pPr>
        <w:spacing w:line="1" w:lineRule="exact"/>
        <w:rPr>
          <w:rFonts w:ascii="MS Mincho" w:eastAsia="MS Mincho" w:hAnsi="MS Mincho" w:cs="MS Mincho"/>
          <w:sz w:val="32"/>
          <w:szCs w:val="32"/>
          <w:vertAlign w:val="superscript"/>
        </w:rPr>
      </w:pPr>
    </w:p>
    <w:p w:rsidR="00A312A3" w:rsidRDefault="00AF1825" w:rsidP="00AF1825">
      <w:pPr>
        <w:numPr>
          <w:ilvl w:val="0"/>
          <w:numId w:val="75"/>
        </w:numPr>
        <w:tabs>
          <w:tab w:val="left" w:pos="364"/>
        </w:tabs>
        <w:spacing w:line="218" w:lineRule="auto"/>
        <w:ind w:left="364" w:hanging="364"/>
        <w:rPr>
          <w:rFonts w:ascii="MS Mincho" w:eastAsia="MS Mincho" w:hAnsi="MS Mincho" w:cs="MS Mincho"/>
        </w:rPr>
      </w:pPr>
      <w:r>
        <w:rPr>
          <w:rFonts w:ascii="Arial" w:eastAsia="Arial" w:hAnsi="Arial" w:cs="Arial"/>
        </w:rPr>
        <w:t>max. koeficijent izgrađenosti građevne čestice je 0,3</w:t>
      </w: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max. koeficijent iskoristivosti građevne čestice je 1,5</w:t>
      </w:r>
    </w:p>
    <w:p w:rsidR="00A312A3" w:rsidRDefault="00A312A3">
      <w:pPr>
        <w:spacing w:line="13"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max. koeficijent iskoristivosti nadzemnih etaža je 1,2</w:t>
      </w:r>
    </w:p>
    <w:p w:rsidR="00A312A3" w:rsidRDefault="00A312A3">
      <w:pPr>
        <w:spacing w:line="15"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min. širina građevne čestice je 14 m</w:t>
      </w:r>
    </w:p>
    <w:p w:rsidR="00A312A3" w:rsidRDefault="00A312A3">
      <w:pPr>
        <w:spacing w:line="15"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max. visina građevine je 10,0m</w:t>
      </w:r>
    </w:p>
    <w:p w:rsidR="00A312A3" w:rsidRDefault="00A312A3">
      <w:pPr>
        <w:spacing w:line="15"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broj stambenih jedinica uvjetovan je površinom građevne čestice</w:t>
      </w:r>
    </w:p>
    <w:p w:rsidR="00A312A3" w:rsidRDefault="00A312A3">
      <w:pPr>
        <w:spacing w:line="15"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minimalno 10% čestice se mora urediti sa zaštitnim i ukrasnim zelenilom</w:t>
      </w:r>
    </w:p>
    <w:p w:rsidR="00A312A3" w:rsidRDefault="00A312A3">
      <w:pPr>
        <w:spacing w:line="232" w:lineRule="exact"/>
        <w:rPr>
          <w:sz w:val="20"/>
          <w:szCs w:val="20"/>
        </w:rPr>
      </w:pPr>
    </w:p>
    <w:p w:rsidR="00A312A3" w:rsidRDefault="00AF1825">
      <w:pPr>
        <w:ind w:right="-363"/>
        <w:jc w:val="center"/>
        <w:rPr>
          <w:sz w:val="20"/>
          <w:szCs w:val="20"/>
        </w:rPr>
      </w:pPr>
      <w:r>
        <w:rPr>
          <w:rFonts w:ascii="Arial" w:eastAsia="Arial" w:hAnsi="Arial" w:cs="Arial"/>
        </w:rPr>
        <w:t>Članak 123.</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58a. mijenja se i glasi:</w:t>
      </w:r>
    </w:p>
    <w:p w:rsidR="00A312A3" w:rsidRDefault="00A312A3">
      <w:pPr>
        <w:spacing w:line="216" w:lineRule="exact"/>
        <w:rPr>
          <w:sz w:val="20"/>
          <w:szCs w:val="20"/>
        </w:rPr>
      </w:pPr>
    </w:p>
    <w:p w:rsidR="00A312A3" w:rsidRDefault="00AF1825">
      <w:pPr>
        <w:spacing w:line="257" w:lineRule="auto"/>
        <w:ind w:left="364" w:right="20" w:firstLine="62"/>
        <w:jc w:val="both"/>
        <w:rPr>
          <w:sz w:val="20"/>
          <w:szCs w:val="20"/>
        </w:rPr>
      </w:pPr>
      <w:r>
        <w:rPr>
          <w:rFonts w:ascii="Arial" w:eastAsia="Arial" w:hAnsi="Arial" w:cs="Arial"/>
        </w:rPr>
        <w:t>Uz uvjete iz ovog Plana a koji se odnose na sve gospodarske građevine u građevinskom području naselja primjenjuju se i opće odredbe ovog Plana.</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U slučaju planiranja više namjena u sklopu planirane građevine (poslovno-stambena građevina) ili više sličnih gospodarskih djelatnosti na građevnoj čestici potrebno je osigurati broj parkirnih mjesta u skladu sa uvjetima iz točke 5. ovih Odredbi i to za sve planirane namjene kumulativno.</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124.</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58b. mijenja se i glasi:</w:t>
      </w:r>
    </w:p>
    <w:p w:rsidR="00A312A3" w:rsidRDefault="00A312A3">
      <w:pPr>
        <w:spacing w:line="217" w:lineRule="exact"/>
        <w:rPr>
          <w:sz w:val="20"/>
          <w:szCs w:val="20"/>
        </w:rPr>
      </w:pPr>
    </w:p>
    <w:p w:rsidR="00A312A3" w:rsidRDefault="00AF1825">
      <w:pPr>
        <w:spacing w:line="251" w:lineRule="auto"/>
        <w:ind w:left="364"/>
        <w:jc w:val="both"/>
        <w:rPr>
          <w:sz w:val="20"/>
          <w:szCs w:val="20"/>
        </w:rPr>
      </w:pPr>
      <w:r>
        <w:rPr>
          <w:rFonts w:ascii="Arial" w:eastAsia="Arial" w:hAnsi="Arial" w:cs="Arial"/>
        </w:rPr>
        <w:t>Građevine gospodarske namjene i poslovno-stambene građevine mogu se graditi isključivo na građevnim česticama koje imaju osiguran kolni pristup do čestice min. širine 5,0m,odnosno 3,5 m za jednosmjerne prometnice.</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Iznimno u gusto izgrađenim dijelovima naselja, kada to naslijeđena situacija na terenu ne dozvoljava, minimalna širina pristupa na javnu prometnu površinu može biti i manja, ali ne manja od 3,5 m uz uvjet da se izvedu ugibališta na razmaku od 100 m.</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125.</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Članak 59. mijenja se i glasi: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16" w:lineRule="exact"/>
        <w:rPr>
          <w:sz w:val="20"/>
          <w:szCs w:val="20"/>
        </w:rPr>
      </w:pPr>
    </w:p>
    <w:p w:rsidR="00A312A3" w:rsidRDefault="00AF1825">
      <w:pPr>
        <w:ind w:left="9184"/>
        <w:rPr>
          <w:sz w:val="20"/>
          <w:szCs w:val="20"/>
        </w:rPr>
      </w:pPr>
      <w:r>
        <w:rPr>
          <w:rFonts w:ascii="Arial" w:eastAsia="Arial" w:hAnsi="Arial" w:cs="Arial"/>
        </w:rPr>
        <w:t>34</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55" w:lineRule="exact"/>
        <w:rPr>
          <w:sz w:val="20"/>
          <w:szCs w:val="20"/>
        </w:rPr>
      </w:pPr>
      <w:bookmarkStart w:id="33" w:name="page35"/>
      <w:bookmarkEnd w:id="33"/>
    </w:p>
    <w:p w:rsidR="00A312A3" w:rsidRDefault="00AF1825">
      <w:pPr>
        <w:spacing w:line="248" w:lineRule="auto"/>
        <w:ind w:left="364"/>
        <w:jc w:val="both"/>
        <w:rPr>
          <w:sz w:val="20"/>
          <w:szCs w:val="20"/>
        </w:rPr>
      </w:pPr>
      <w:r>
        <w:rPr>
          <w:rFonts w:ascii="Arial" w:eastAsia="Arial" w:hAnsi="Arial" w:cs="Arial"/>
        </w:rPr>
        <w:t>Unutar GP naselja moguća je gradnja građevina gospodarske namjene (turističko - ugostiteljske) kao pojedinačnih turističkih objekata za smještaj i boravak, te pratećih ugostiteljskih sadržaja, kao i sadržaja za sport, zabavu i rekreaciju, uz slijedeće uvjete:</w:t>
      </w:r>
    </w:p>
    <w:p w:rsidR="00A312A3" w:rsidRDefault="00AF1825" w:rsidP="00AF1825">
      <w:pPr>
        <w:numPr>
          <w:ilvl w:val="0"/>
          <w:numId w:val="76"/>
        </w:numPr>
        <w:tabs>
          <w:tab w:val="left" w:pos="364"/>
        </w:tabs>
        <w:spacing w:line="220" w:lineRule="auto"/>
        <w:ind w:left="364" w:hanging="364"/>
        <w:rPr>
          <w:rFonts w:ascii="MS Mincho" w:eastAsia="MS Mincho" w:hAnsi="MS Mincho" w:cs="MS Mincho"/>
          <w:sz w:val="32"/>
          <w:szCs w:val="32"/>
          <w:vertAlign w:val="superscript"/>
        </w:rPr>
      </w:pPr>
      <w:r>
        <w:rPr>
          <w:rFonts w:ascii="Arial" w:eastAsia="Arial" w:hAnsi="Arial" w:cs="Arial"/>
        </w:rPr>
        <w:t>min. površina građevne čestice je 500 m</w:t>
      </w:r>
      <w:r>
        <w:rPr>
          <w:rFonts w:ascii="Arial" w:eastAsia="Arial" w:hAnsi="Arial" w:cs="Arial"/>
          <w:sz w:val="36"/>
          <w:szCs w:val="36"/>
          <w:vertAlign w:val="superscript"/>
        </w:rPr>
        <w:t>2</w:t>
      </w:r>
    </w:p>
    <w:p w:rsidR="00A312A3" w:rsidRDefault="00AF1825" w:rsidP="00AF1825">
      <w:pPr>
        <w:numPr>
          <w:ilvl w:val="0"/>
          <w:numId w:val="76"/>
        </w:numPr>
        <w:tabs>
          <w:tab w:val="left" w:pos="364"/>
        </w:tabs>
        <w:spacing w:line="218" w:lineRule="auto"/>
        <w:ind w:left="364" w:hanging="364"/>
        <w:rPr>
          <w:rFonts w:ascii="MS Mincho" w:eastAsia="MS Mincho" w:hAnsi="MS Mincho" w:cs="MS Mincho"/>
        </w:rPr>
      </w:pPr>
      <w:r>
        <w:rPr>
          <w:rFonts w:ascii="Arial" w:eastAsia="Arial" w:hAnsi="Arial" w:cs="Arial"/>
        </w:rPr>
        <w:t>max. koeficijent izgrađenosti građevne čestice je 0,35</w:t>
      </w:r>
    </w:p>
    <w:p w:rsidR="00A312A3" w:rsidRDefault="00AF1825" w:rsidP="00AF1825">
      <w:pPr>
        <w:numPr>
          <w:ilvl w:val="0"/>
          <w:numId w:val="76"/>
        </w:numPr>
        <w:tabs>
          <w:tab w:val="left" w:pos="364"/>
        </w:tabs>
        <w:ind w:left="364" w:hanging="364"/>
        <w:rPr>
          <w:rFonts w:ascii="MS Mincho" w:eastAsia="MS Mincho" w:hAnsi="MS Mincho" w:cs="MS Mincho"/>
        </w:rPr>
      </w:pPr>
      <w:r>
        <w:rPr>
          <w:rFonts w:ascii="Arial" w:eastAsia="Arial" w:hAnsi="Arial" w:cs="Arial"/>
        </w:rPr>
        <w:t>max. koeficijent iskoristivosti građevne čestice je 1,5</w:t>
      </w:r>
    </w:p>
    <w:p w:rsidR="00A312A3" w:rsidRDefault="00A312A3">
      <w:pPr>
        <w:spacing w:line="15" w:lineRule="exact"/>
        <w:rPr>
          <w:rFonts w:ascii="MS Mincho" w:eastAsia="MS Mincho" w:hAnsi="MS Mincho" w:cs="MS Mincho"/>
        </w:rPr>
      </w:pPr>
    </w:p>
    <w:p w:rsidR="00A312A3" w:rsidRDefault="00AF1825" w:rsidP="00AF1825">
      <w:pPr>
        <w:numPr>
          <w:ilvl w:val="0"/>
          <w:numId w:val="76"/>
        </w:numPr>
        <w:tabs>
          <w:tab w:val="left" w:pos="364"/>
        </w:tabs>
        <w:ind w:left="364" w:hanging="364"/>
        <w:rPr>
          <w:rFonts w:ascii="MS Mincho" w:eastAsia="MS Mincho" w:hAnsi="MS Mincho" w:cs="MS Mincho"/>
        </w:rPr>
      </w:pPr>
      <w:r>
        <w:rPr>
          <w:rFonts w:ascii="Arial" w:eastAsia="Arial" w:hAnsi="Arial" w:cs="Arial"/>
        </w:rPr>
        <w:t>max. koeficijent iskoristivosti nadzemnih etaža je 1.1</w:t>
      </w:r>
    </w:p>
    <w:p w:rsidR="00A312A3" w:rsidRDefault="00A312A3">
      <w:pPr>
        <w:spacing w:line="13" w:lineRule="exact"/>
        <w:rPr>
          <w:rFonts w:ascii="MS Mincho" w:eastAsia="MS Mincho" w:hAnsi="MS Mincho" w:cs="MS Mincho"/>
        </w:rPr>
      </w:pPr>
    </w:p>
    <w:p w:rsidR="00A312A3" w:rsidRDefault="00AF1825" w:rsidP="00AF1825">
      <w:pPr>
        <w:numPr>
          <w:ilvl w:val="0"/>
          <w:numId w:val="76"/>
        </w:numPr>
        <w:tabs>
          <w:tab w:val="left" w:pos="364"/>
        </w:tabs>
        <w:ind w:left="364" w:hanging="364"/>
        <w:rPr>
          <w:rFonts w:ascii="MS Mincho" w:eastAsia="MS Mincho" w:hAnsi="MS Mincho" w:cs="MS Mincho"/>
        </w:rPr>
      </w:pPr>
      <w:r>
        <w:rPr>
          <w:rFonts w:ascii="Arial" w:eastAsia="Arial" w:hAnsi="Arial" w:cs="Arial"/>
        </w:rPr>
        <w:t>min. širina građevne čestice je 12 m</w:t>
      </w:r>
    </w:p>
    <w:p w:rsidR="00A312A3" w:rsidRDefault="00A312A3">
      <w:pPr>
        <w:spacing w:line="15" w:lineRule="exact"/>
        <w:rPr>
          <w:rFonts w:ascii="MS Mincho" w:eastAsia="MS Mincho" w:hAnsi="MS Mincho" w:cs="MS Mincho"/>
        </w:rPr>
      </w:pPr>
    </w:p>
    <w:p w:rsidR="00A312A3" w:rsidRDefault="00AF1825" w:rsidP="00AF1825">
      <w:pPr>
        <w:numPr>
          <w:ilvl w:val="0"/>
          <w:numId w:val="76"/>
        </w:numPr>
        <w:tabs>
          <w:tab w:val="left" w:pos="364"/>
        </w:tabs>
        <w:spacing w:line="238" w:lineRule="auto"/>
        <w:ind w:left="364" w:hanging="364"/>
        <w:rPr>
          <w:rFonts w:ascii="MS Mincho" w:eastAsia="MS Mincho" w:hAnsi="MS Mincho" w:cs="MS Mincho"/>
          <w:strike/>
          <w:sz w:val="32"/>
          <w:szCs w:val="32"/>
          <w:vertAlign w:val="superscript"/>
        </w:rPr>
      </w:pPr>
      <w:r>
        <w:rPr>
          <w:rFonts w:ascii="Arial" w:eastAsia="Arial" w:hAnsi="Arial" w:cs="Arial"/>
        </w:rPr>
        <w:t>max. visina građevine je 10,0m</w:t>
      </w:r>
    </w:p>
    <w:p w:rsidR="00A312A3" w:rsidRDefault="00A312A3">
      <w:pPr>
        <w:spacing w:line="38" w:lineRule="exact"/>
        <w:rPr>
          <w:rFonts w:ascii="MS Mincho" w:eastAsia="MS Mincho" w:hAnsi="MS Mincho" w:cs="MS Mincho"/>
          <w:strike/>
          <w:sz w:val="32"/>
          <w:szCs w:val="32"/>
          <w:vertAlign w:val="superscript"/>
        </w:rPr>
      </w:pPr>
    </w:p>
    <w:p w:rsidR="00A312A3" w:rsidRDefault="00AF1825" w:rsidP="00AF1825">
      <w:pPr>
        <w:numPr>
          <w:ilvl w:val="0"/>
          <w:numId w:val="76"/>
        </w:numPr>
        <w:tabs>
          <w:tab w:val="left" w:pos="364"/>
        </w:tabs>
        <w:spacing w:line="218" w:lineRule="auto"/>
        <w:ind w:left="364" w:hanging="364"/>
        <w:rPr>
          <w:rFonts w:ascii="MS Mincho" w:eastAsia="MS Mincho" w:hAnsi="MS Mincho" w:cs="MS Mincho"/>
        </w:rPr>
      </w:pPr>
      <w:r>
        <w:rPr>
          <w:rFonts w:ascii="Arial" w:eastAsia="Arial" w:hAnsi="Arial" w:cs="Arial"/>
        </w:rPr>
        <w:t>min. udaljenost građevine od granice građevne čestice (bočne i stražnje) je h/2, odnosno 3,0 m</w:t>
      </w:r>
    </w:p>
    <w:p w:rsidR="00A312A3" w:rsidRDefault="00AF1825" w:rsidP="00AF1825">
      <w:pPr>
        <w:numPr>
          <w:ilvl w:val="0"/>
          <w:numId w:val="76"/>
        </w:numPr>
        <w:tabs>
          <w:tab w:val="left" w:pos="364"/>
        </w:tabs>
        <w:ind w:left="364" w:hanging="364"/>
        <w:rPr>
          <w:rFonts w:ascii="MS Mincho" w:eastAsia="MS Mincho" w:hAnsi="MS Mincho" w:cs="MS Mincho"/>
        </w:rPr>
      </w:pPr>
      <w:r>
        <w:rPr>
          <w:rFonts w:ascii="Arial" w:eastAsia="Arial" w:hAnsi="Arial" w:cs="Arial"/>
        </w:rPr>
        <w:t>dozvoljena je gradnja isključivo slobodnostojećih građevina</w:t>
      </w:r>
    </w:p>
    <w:p w:rsidR="00A312A3" w:rsidRDefault="00A312A3">
      <w:pPr>
        <w:spacing w:line="15" w:lineRule="exact"/>
        <w:rPr>
          <w:rFonts w:ascii="MS Mincho" w:eastAsia="MS Mincho" w:hAnsi="MS Mincho" w:cs="MS Mincho"/>
        </w:rPr>
      </w:pPr>
    </w:p>
    <w:p w:rsidR="00A312A3" w:rsidRDefault="00AF1825" w:rsidP="00AF1825">
      <w:pPr>
        <w:numPr>
          <w:ilvl w:val="0"/>
          <w:numId w:val="76"/>
        </w:numPr>
        <w:tabs>
          <w:tab w:val="left" w:pos="364"/>
        </w:tabs>
        <w:spacing w:line="247" w:lineRule="auto"/>
        <w:ind w:left="364" w:hanging="364"/>
        <w:jc w:val="both"/>
        <w:rPr>
          <w:rFonts w:ascii="MS Mincho" w:eastAsia="MS Mincho" w:hAnsi="MS Mincho" w:cs="MS Mincho"/>
        </w:rPr>
      </w:pPr>
      <w:r>
        <w:rPr>
          <w:rFonts w:ascii="Arial" w:eastAsia="Arial" w:hAnsi="Arial" w:cs="Arial"/>
        </w:rPr>
        <w:t>u građevinskom području naselja unutar površine određene za mješovitu namjenu može se planirati pojedinačna građevina za smještaj (hotel, pansion, prenoćište i sl.) max kapaciteta do 80 kreveta</w:t>
      </w:r>
    </w:p>
    <w:p w:rsidR="00A312A3" w:rsidRDefault="00A312A3">
      <w:pPr>
        <w:spacing w:line="210" w:lineRule="exact"/>
        <w:rPr>
          <w:sz w:val="20"/>
          <w:szCs w:val="20"/>
        </w:rPr>
      </w:pPr>
    </w:p>
    <w:p w:rsidR="00A312A3" w:rsidRDefault="00AF1825">
      <w:pPr>
        <w:ind w:right="-363"/>
        <w:jc w:val="center"/>
        <w:rPr>
          <w:sz w:val="20"/>
          <w:szCs w:val="20"/>
        </w:rPr>
      </w:pPr>
      <w:r>
        <w:rPr>
          <w:rFonts w:ascii="Arial" w:eastAsia="Arial" w:hAnsi="Arial" w:cs="Arial"/>
        </w:rPr>
        <w:t>Članak 126.</w:t>
      </w:r>
    </w:p>
    <w:p w:rsidR="00A312A3" w:rsidRDefault="00A312A3">
      <w:pPr>
        <w:spacing w:line="251" w:lineRule="exact"/>
        <w:rPr>
          <w:sz w:val="20"/>
          <w:szCs w:val="20"/>
        </w:rPr>
      </w:pPr>
    </w:p>
    <w:p w:rsidR="00A312A3" w:rsidRDefault="00AF1825">
      <w:pPr>
        <w:ind w:left="364"/>
        <w:rPr>
          <w:sz w:val="20"/>
          <w:szCs w:val="20"/>
        </w:rPr>
      </w:pPr>
      <w:r>
        <w:rPr>
          <w:rFonts w:ascii="Arial" w:eastAsia="Arial" w:hAnsi="Arial" w:cs="Arial"/>
        </w:rPr>
        <w:t>Članak 59a. mijenja se i glasi:</w:t>
      </w:r>
    </w:p>
    <w:p w:rsidR="00A312A3" w:rsidRDefault="00A312A3">
      <w:pPr>
        <w:spacing w:line="38" w:lineRule="exact"/>
        <w:rPr>
          <w:sz w:val="20"/>
          <w:szCs w:val="20"/>
        </w:rPr>
      </w:pPr>
    </w:p>
    <w:p w:rsidR="00A312A3" w:rsidRDefault="00AF1825">
      <w:pPr>
        <w:ind w:left="364" w:right="40"/>
        <w:jc w:val="both"/>
        <w:rPr>
          <w:sz w:val="20"/>
          <w:szCs w:val="20"/>
        </w:rPr>
      </w:pPr>
      <w:r>
        <w:rPr>
          <w:rFonts w:ascii="Arial" w:eastAsia="Arial" w:hAnsi="Arial" w:cs="Arial"/>
        </w:rPr>
        <w:t>Uz Planom utvrđene zone ugostiteljsko-turističke namjene unutar građevinskog područja naselja, planovima nižeg reda mogu se utvrditi i dodatne zone ugostiteljsko-turističke namjene. Planirane zone ugostiteljsko-turističke namjene u građevinskom području naselja mogu obuhvaćati najviše do 20% građevinskog područja naselja.</w:t>
      </w:r>
    </w:p>
    <w:p w:rsidR="00A312A3" w:rsidRDefault="00A312A3">
      <w:pPr>
        <w:spacing w:line="5" w:lineRule="exact"/>
        <w:rPr>
          <w:sz w:val="20"/>
          <w:szCs w:val="20"/>
        </w:rPr>
      </w:pPr>
    </w:p>
    <w:p w:rsidR="00A312A3" w:rsidRDefault="00AF1825">
      <w:pPr>
        <w:spacing w:line="250" w:lineRule="auto"/>
        <w:ind w:left="364" w:right="40"/>
        <w:jc w:val="both"/>
        <w:rPr>
          <w:sz w:val="20"/>
          <w:szCs w:val="20"/>
        </w:rPr>
      </w:pPr>
      <w:r>
        <w:rPr>
          <w:rFonts w:ascii="Arial" w:eastAsia="Arial" w:hAnsi="Arial" w:cs="Arial"/>
        </w:rPr>
        <w:t>U zonama ugostiteljsko-turističke namjene (hotel - T1, turističko naselje - T2, kamp – T3) u građevinskom području naselja mogu se smjestiti građevine za smještaj i boravak gostiju i prateći sadržaji u funkciji turističke namjene. Za građenje unutar ovih zona potrebno je pridržavati se uvjeta koji slijede:</w:t>
      </w:r>
    </w:p>
    <w:p w:rsidR="00A312A3" w:rsidRDefault="00A312A3">
      <w:pPr>
        <w:spacing w:line="2" w:lineRule="exact"/>
        <w:rPr>
          <w:sz w:val="20"/>
          <w:szCs w:val="20"/>
        </w:rPr>
      </w:pPr>
    </w:p>
    <w:p w:rsidR="00A312A3" w:rsidRDefault="00AF1825" w:rsidP="00AF1825">
      <w:pPr>
        <w:numPr>
          <w:ilvl w:val="0"/>
          <w:numId w:val="77"/>
        </w:numPr>
        <w:tabs>
          <w:tab w:val="left" w:pos="561"/>
        </w:tabs>
        <w:spacing w:line="253" w:lineRule="auto"/>
        <w:ind w:left="364" w:right="40" w:hanging="4"/>
        <w:jc w:val="both"/>
        <w:rPr>
          <w:rFonts w:ascii="Arial" w:eastAsia="Arial" w:hAnsi="Arial" w:cs="Arial"/>
        </w:rPr>
      </w:pPr>
      <w:r>
        <w:rPr>
          <w:rFonts w:ascii="Arial" w:eastAsia="Arial" w:hAnsi="Arial" w:cs="Arial"/>
        </w:rPr>
        <w:t>lokacija turističke zone mora biti tako izabrana da ne ugrožava funkcioniranje postojećih naselja, te da maksimalno poštuje zaštićenu prirodnu i kulturnu baštinu i krajobrazne karakteristike prostora,</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590"/>
        </w:tabs>
        <w:spacing w:line="253" w:lineRule="auto"/>
        <w:ind w:left="364" w:right="40" w:hanging="4"/>
        <w:jc w:val="both"/>
        <w:rPr>
          <w:rFonts w:ascii="Arial" w:eastAsia="Arial" w:hAnsi="Arial" w:cs="Arial"/>
        </w:rPr>
      </w:pPr>
      <w:r>
        <w:rPr>
          <w:rFonts w:ascii="Arial" w:eastAsia="Arial" w:hAnsi="Arial" w:cs="Arial"/>
        </w:rPr>
        <w:t>na području turističkih zona, osim stacionarnih programa turističke namjene mogu se locirati: ugostiteljski, trgovački, zabavni, sportsko-rekreacijski sadržaji, sve u sklopu istoga građevinskog područja,</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767"/>
        </w:tabs>
        <w:spacing w:line="260" w:lineRule="auto"/>
        <w:ind w:left="364" w:right="40" w:hanging="4"/>
        <w:rPr>
          <w:rFonts w:ascii="Arial" w:eastAsia="Arial" w:hAnsi="Arial" w:cs="Arial"/>
        </w:rPr>
      </w:pPr>
      <w:r>
        <w:rPr>
          <w:rFonts w:ascii="Arial" w:eastAsia="Arial" w:hAnsi="Arial" w:cs="Arial"/>
        </w:rPr>
        <w:t>u turističkim zonama mogu se graditi slijedeći objekti: hoteli, hotelska naselja, turistička naselja, auto-kampovi,</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537"/>
        </w:tabs>
        <w:spacing w:line="260" w:lineRule="auto"/>
        <w:ind w:left="364" w:right="40" w:hanging="4"/>
        <w:rPr>
          <w:rFonts w:ascii="Arial" w:eastAsia="Arial" w:hAnsi="Arial" w:cs="Arial"/>
        </w:rPr>
      </w:pPr>
      <w:r>
        <w:rPr>
          <w:rFonts w:ascii="Arial" w:eastAsia="Arial" w:hAnsi="Arial" w:cs="Arial"/>
        </w:rPr>
        <w:t>smještajne građevine te građevine pratećih sadržaja, potrebno je smještajem i veličinom, a osobito visinom uklopiti u mjerilo prirodnog okoliša,</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707"/>
        </w:tabs>
        <w:spacing w:line="259" w:lineRule="auto"/>
        <w:ind w:left="364" w:right="40" w:hanging="4"/>
        <w:rPr>
          <w:rFonts w:ascii="Arial" w:eastAsia="Arial" w:hAnsi="Arial" w:cs="Arial"/>
        </w:rPr>
      </w:pPr>
      <w:r>
        <w:rPr>
          <w:rFonts w:ascii="Arial" w:eastAsia="Arial" w:hAnsi="Arial" w:cs="Arial"/>
        </w:rPr>
        <w:t>nove smještajne građevine, organizirane kao turističko naselje, planiraju se na načelu sukladnosti arhitektonskog izraza s elementima autohtonog urbaniteta i tradicijske arhitekture,</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750"/>
        </w:tabs>
        <w:spacing w:line="253" w:lineRule="auto"/>
        <w:ind w:left="364" w:right="40" w:hanging="4"/>
        <w:jc w:val="both"/>
        <w:rPr>
          <w:rFonts w:ascii="Arial" w:eastAsia="Arial" w:hAnsi="Arial" w:cs="Arial"/>
        </w:rPr>
      </w:pPr>
      <w:r>
        <w:rPr>
          <w:rFonts w:ascii="Arial" w:eastAsia="Arial" w:hAnsi="Arial" w:cs="Arial"/>
        </w:rPr>
        <w:t>smještajna građevina s pripadajućim zemljištem u građevinskom području naselja unutar površine određene za ugostiteljsko-turističku namjenu planira se izvan postojećih javnih površina uz obalu,</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674"/>
        </w:tabs>
        <w:spacing w:line="260" w:lineRule="auto"/>
        <w:ind w:left="364" w:right="40" w:hanging="4"/>
        <w:rPr>
          <w:rFonts w:ascii="Arial" w:eastAsia="Arial" w:hAnsi="Arial" w:cs="Arial"/>
        </w:rPr>
      </w:pPr>
      <w:r>
        <w:rPr>
          <w:rFonts w:ascii="Arial" w:eastAsia="Arial" w:hAnsi="Arial" w:cs="Arial"/>
        </w:rPr>
        <w:t>prostorna cjelina ugostiteljsko-turističke namjene širine veće od 500 m uz obalu, mora imati najmanje jedan javni cestovno-pješački pristup do obale,</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684"/>
        </w:tabs>
        <w:ind w:left="684" w:hanging="324"/>
        <w:rPr>
          <w:rFonts w:ascii="Arial" w:eastAsia="Arial" w:hAnsi="Arial" w:cs="Arial"/>
        </w:rPr>
      </w:pPr>
      <w:r>
        <w:rPr>
          <w:rFonts w:ascii="Arial" w:eastAsia="Arial" w:hAnsi="Arial" w:cs="Arial"/>
        </w:rPr>
        <w:t>gustoća korištenja za nova ugostiteljsko-turistička područja može biti 50-120 kreveta/ha,</w:t>
      </w:r>
    </w:p>
    <w:p w:rsidR="00A312A3" w:rsidRDefault="00A312A3">
      <w:pPr>
        <w:spacing w:line="44" w:lineRule="exact"/>
        <w:rPr>
          <w:rFonts w:ascii="Arial" w:eastAsia="Arial" w:hAnsi="Arial" w:cs="Arial"/>
        </w:rPr>
      </w:pPr>
    </w:p>
    <w:p w:rsidR="00A312A3" w:rsidRDefault="00AF1825" w:rsidP="00AF1825">
      <w:pPr>
        <w:numPr>
          <w:ilvl w:val="0"/>
          <w:numId w:val="77"/>
        </w:numPr>
        <w:tabs>
          <w:tab w:val="left" w:pos="684"/>
        </w:tabs>
        <w:ind w:left="684" w:hanging="324"/>
        <w:rPr>
          <w:rFonts w:ascii="Arial" w:eastAsia="Arial" w:hAnsi="Arial" w:cs="Arial"/>
        </w:rPr>
      </w:pPr>
      <w:r>
        <w:rPr>
          <w:rFonts w:ascii="Arial" w:eastAsia="Arial" w:hAnsi="Arial" w:cs="Arial"/>
        </w:rPr>
        <w:t>izgrađenost građevne čestice ne može biti veća od 30%,</w:t>
      </w:r>
    </w:p>
    <w:p w:rsidR="00A312A3" w:rsidRDefault="00A312A3">
      <w:pPr>
        <w:spacing w:line="42" w:lineRule="exact"/>
        <w:rPr>
          <w:rFonts w:ascii="Arial" w:eastAsia="Arial" w:hAnsi="Arial" w:cs="Arial"/>
        </w:rPr>
      </w:pPr>
    </w:p>
    <w:p w:rsidR="00A312A3" w:rsidRDefault="00AF1825" w:rsidP="00AF1825">
      <w:pPr>
        <w:numPr>
          <w:ilvl w:val="0"/>
          <w:numId w:val="77"/>
        </w:numPr>
        <w:tabs>
          <w:tab w:val="left" w:pos="684"/>
        </w:tabs>
        <w:ind w:left="684" w:hanging="324"/>
        <w:rPr>
          <w:rFonts w:ascii="Arial" w:eastAsia="Arial" w:hAnsi="Arial" w:cs="Arial"/>
        </w:rPr>
      </w:pPr>
      <w:r>
        <w:rPr>
          <w:rFonts w:ascii="Arial" w:eastAsia="Arial" w:hAnsi="Arial" w:cs="Arial"/>
        </w:rPr>
        <w:t>koeficijent iskoristivosti građevne čestice ne može biti veći od 0,8,</w:t>
      </w:r>
    </w:p>
    <w:p w:rsidR="00A312A3" w:rsidRDefault="00A312A3">
      <w:pPr>
        <w:spacing w:line="42" w:lineRule="exact"/>
        <w:rPr>
          <w:rFonts w:ascii="Arial" w:eastAsia="Arial" w:hAnsi="Arial" w:cs="Arial"/>
        </w:rPr>
      </w:pPr>
    </w:p>
    <w:p w:rsidR="00A312A3" w:rsidRDefault="00AF1825" w:rsidP="00AF1825">
      <w:pPr>
        <w:numPr>
          <w:ilvl w:val="0"/>
          <w:numId w:val="77"/>
        </w:numPr>
        <w:tabs>
          <w:tab w:val="left" w:pos="748"/>
        </w:tabs>
        <w:spacing w:line="260" w:lineRule="auto"/>
        <w:ind w:left="364" w:right="40" w:hanging="4"/>
        <w:rPr>
          <w:rFonts w:ascii="Arial" w:eastAsia="Arial" w:hAnsi="Arial" w:cs="Arial"/>
        </w:rPr>
      </w:pPr>
      <w:r>
        <w:rPr>
          <w:rFonts w:ascii="Arial" w:eastAsia="Arial" w:hAnsi="Arial" w:cs="Arial"/>
        </w:rPr>
        <w:t>najmanje 40% površine svake građevne čestice ugostiteljsko-turističke namjene mora se urediti kao parkovni nasadi i prirodno zelenilo,</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700"/>
        </w:tabs>
        <w:spacing w:line="260" w:lineRule="auto"/>
        <w:ind w:left="364" w:right="40" w:hanging="4"/>
        <w:rPr>
          <w:rFonts w:ascii="Arial" w:eastAsia="Arial" w:hAnsi="Arial" w:cs="Arial"/>
        </w:rPr>
      </w:pPr>
      <w:r>
        <w:rPr>
          <w:rFonts w:ascii="Arial" w:eastAsia="Arial" w:hAnsi="Arial" w:cs="Arial"/>
        </w:rPr>
        <w:t>prostorna cjelina ugostiteljsko-turističke namjene mora imati odgovarajući pristup na javno-prometnu površinu i unutar nje smješten pripadajući broj parkirališnih mjesta,</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1024"/>
        </w:tabs>
        <w:ind w:left="1024" w:hanging="664"/>
        <w:rPr>
          <w:rFonts w:ascii="Arial" w:eastAsia="Arial" w:hAnsi="Arial" w:cs="Arial"/>
        </w:rPr>
      </w:pPr>
      <w:r>
        <w:rPr>
          <w:rFonts w:ascii="Arial" w:eastAsia="Arial" w:hAnsi="Arial" w:cs="Arial"/>
        </w:rPr>
        <w:t>prilikom projektantskog osmišljavanja turističkih programa treba respektirati postojeće</w:t>
      </w:r>
    </w:p>
    <w:p w:rsidR="00A312A3" w:rsidRDefault="00A312A3">
      <w:pPr>
        <w:spacing w:line="200" w:lineRule="exact"/>
        <w:rPr>
          <w:sz w:val="20"/>
          <w:szCs w:val="20"/>
        </w:rPr>
      </w:pPr>
    </w:p>
    <w:p w:rsidR="00A312A3" w:rsidRDefault="00A312A3">
      <w:pPr>
        <w:spacing w:line="253" w:lineRule="exact"/>
        <w:rPr>
          <w:sz w:val="20"/>
          <w:szCs w:val="20"/>
        </w:rPr>
      </w:pPr>
    </w:p>
    <w:p w:rsidR="00A312A3" w:rsidRDefault="00AF1825">
      <w:pPr>
        <w:ind w:left="9184"/>
        <w:rPr>
          <w:sz w:val="20"/>
          <w:szCs w:val="20"/>
        </w:rPr>
      </w:pPr>
      <w:r>
        <w:rPr>
          <w:rFonts w:ascii="Arial" w:eastAsia="Arial" w:hAnsi="Arial" w:cs="Arial"/>
        </w:rPr>
        <w:t>35</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00" w:lineRule="exact"/>
        <w:rPr>
          <w:sz w:val="20"/>
          <w:szCs w:val="20"/>
        </w:rPr>
      </w:pPr>
      <w:bookmarkStart w:id="34" w:name="page36"/>
      <w:bookmarkEnd w:id="34"/>
    </w:p>
    <w:p w:rsidR="00A312A3" w:rsidRDefault="00A312A3">
      <w:pPr>
        <w:spacing w:line="255" w:lineRule="exact"/>
        <w:rPr>
          <w:sz w:val="20"/>
          <w:szCs w:val="20"/>
        </w:rPr>
      </w:pPr>
    </w:p>
    <w:p w:rsidR="00A312A3" w:rsidRDefault="00AF1825">
      <w:pPr>
        <w:spacing w:line="254" w:lineRule="auto"/>
        <w:ind w:left="4" w:right="40"/>
        <w:jc w:val="both"/>
        <w:rPr>
          <w:sz w:val="20"/>
          <w:szCs w:val="20"/>
        </w:rPr>
      </w:pPr>
      <w:r>
        <w:rPr>
          <w:rFonts w:ascii="Arial" w:eastAsia="Arial" w:hAnsi="Arial" w:cs="Arial"/>
        </w:rPr>
        <w:t>poljske puteve i mocire kao naslijeđe pučkog graditeljstva. Dopuštene su samo neophodne manje korekcije radi odvijanja prometa. Preporuča se prirodne i stvorene vrijednosti koristiti kao oblikovni i fizički parametar nove strukture,</w:t>
      </w:r>
    </w:p>
    <w:p w:rsidR="00A312A3" w:rsidRDefault="00A312A3">
      <w:pPr>
        <w:spacing w:line="1" w:lineRule="exact"/>
        <w:rPr>
          <w:sz w:val="20"/>
          <w:szCs w:val="20"/>
        </w:rPr>
      </w:pPr>
    </w:p>
    <w:p w:rsidR="00A312A3" w:rsidRDefault="00AF1825" w:rsidP="00AF1825">
      <w:pPr>
        <w:numPr>
          <w:ilvl w:val="0"/>
          <w:numId w:val="78"/>
        </w:numPr>
        <w:tabs>
          <w:tab w:val="left" w:pos="527"/>
        </w:tabs>
        <w:spacing w:line="259" w:lineRule="auto"/>
        <w:ind w:left="4" w:right="40" w:hanging="4"/>
        <w:rPr>
          <w:rFonts w:ascii="Arial" w:eastAsia="Arial" w:hAnsi="Arial" w:cs="Arial"/>
        </w:rPr>
      </w:pPr>
      <w:r>
        <w:rPr>
          <w:rFonts w:ascii="Arial" w:eastAsia="Arial" w:hAnsi="Arial" w:cs="Arial"/>
        </w:rPr>
        <w:t>Područja auto-kampova moraju ispuniti elemente i mjerila za kategorizaciju kampa I ili II kategorije,</w:t>
      </w:r>
    </w:p>
    <w:p w:rsidR="00A312A3" w:rsidRDefault="00A312A3">
      <w:pPr>
        <w:spacing w:line="1" w:lineRule="exact"/>
        <w:rPr>
          <w:rFonts w:ascii="Arial" w:eastAsia="Arial" w:hAnsi="Arial" w:cs="Arial"/>
        </w:rPr>
      </w:pPr>
    </w:p>
    <w:p w:rsidR="00A312A3" w:rsidRDefault="00AF1825" w:rsidP="00AF1825">
      <w:pPr>
        <w:numPr>
          <w:ilvl w:val="0"/>
          <w:numId w:val="78"/>
        </w:numPr>
        <w:tabs>
          <w:tab w:val="left" w:pos="758"/>
        </w:tabs>
        <w:spacing w:line="260" w:lineRule="auto"/>
        <w:ind w:left="4" w:right="40" w:hanging="4"/>
        <w:rPr>
          <w:rFonts w:ascii="Arial" w:eastAsia="Arial" w:hAnsi="Arial" w:cs="Arial"/>
        </w:rPr>
      </w:pPr>
      <w:r>
        <w:rPr>
          <w:rFonts w:ascii="Arial" w:eastAsia="Arial" w:hAnsi="Arial" w:cs="Arial"/>
        </w:rPr>
        <w:t>odvodnja otpadnih voda mora se riješiti zatvorenim kanalizacijskim sustavom s pročišćavanjem,</w:t>
      </w:r>
    </w:p>
    <w:p w:rsidR="00A312A3" w:rsidRDefault="00A312A3">
      <w:pPr>
        <w:spacing w:line="2" w:lineRule="exact"/>
        <w:rPr>
          <w:sz w:val="20"/>
          <w:szCs w:val="20"/>
        </w:rPr>
      </w:pPr>
    </w:p>
    <w:p w:rsidR="00A312A3" w:rsidRDefault="00AF1825">
      <w:pPr>
        <w:spacing w:line="250" w:lineRule="auto"/>
        <w:ind w:left="4" w:right="40"/>
        <w:jc w:val="both"/>
        <w:rPr>
          <w:sz w:val="20"/>
          <w:szCs w:val="20"/>
        </w:rPr>
      </w:pPr>
      <w:r>
        <w:rPr>
          <w:rFonts w:ascii="Arial" w:eastAsia="Arial" w:hAnsi="Arial" w:cs="Arial"/>
        </w:rPr>
        <w:t>-kamp (auto-kamp) planira se u izdvojenom građevinskom području (izvan naselja) i u građevinskom području naselja unutar površine ugostiteljsko-turističke namjene veličine do 15 ha uz poštivanje zatečene prirodne vegetacije, prirodnih dijelova obale i drugih vrijednosti prostora,</w:t>
      </w:r>
    </w:p>
    <w:p w:rsidR="00A312A3" w:rsidRDefault="00A312A3">
      <w:pPr>
        <w:spacing w:line="2" w:lineRule="exact"/>
        <w:rPr>
          <w:sz w:val="20"/>
          <w:szCs w:val="20"/>
        </w:rPr>
      </w:pPr>
    </w:p>
    <w:p w:rsidR="00A312A3" w:rsidRDefault="00AF1825" w:rsidP="00AF1825">
      <w:pPr>
        <w:numPr>
          <w:ilvl w:val="0"/>
          <w:numId w:val="79"/>
        </w:numPr>
        <w:tabs>
          <w:tab w:val="left" w:pos="364"/>
        </w:tabs>
        <w:ind w:left="364" w:hanging="364"/>
        <w:rPr>
          <w:rFonts w:ascii="Arial" w:eastAsia="Arial" w:hAnsi="Arial" w:cs="Arial"/>
        </w:rPr>
      </w:pPr>
      <w:r>
        <w:rPr>
          <w:rFonts w:ascii="Arial" w:eastAsia="Arial" w:hAnsi="Arial" w:cs="Arial"/>
        </w:rPr>
        <w:t>u kampovima (auto-kampovima) smještene jedinice ne mogu se planirati u pojasu najmanje</w:t>
      </w:r>
    </w:p>
    <w:p w:rsidR="00A312A3" w:rsidRDefault="00A312A3">
      <w:pPr>
        <w:spacing w:line="37" w:lineRule="exact"/>
        <w:rPr>
          <w:rFonts w:ascii="Arial" w:eastAsia="Arial" w:hAnsi="Arial" w:cs="Arial"/>
        </w:rPr>
      </w:pPr>
    </w:p>
    <w:p w:rsidR="00A312A3" w:rsidRDefault="00AF1825">
      <w:pPr>
        <w:spacing w:line="239" w:lineRule="auto"/>
        <w:ind w:left="4"/>
        <w:rPr>
          <w:rFonts w:ascii="Arial" w:eastAsia="Arial" w:hAnsi="Arial" w:cs="Arial"/>
        </w:rPr>
      </w:pPr>
      <w:r>
        <w:rPr>
          <w:rFonts w:ascii="Arial" w:eastAsia="Arial" w:hAnsi="Arial" w:cs="Arial"/>
        </w:rPr>
        <w:t>25 m od obalne crte,</w:t>
      </w:r>
    </w:p>
    <w:p w:rsidR="00A312A3" w:rsidRDefault="00A312A3">
      <w:pPr>
        <w:spacing w:line="4" w:lineRule="exact"/>
        <w:rPr>
          <w:rFonts w:ascii="Arial" w:eastAsia="Arial" w:hAnsi="Arial" w:cs="Arial"/>
        </w:rPr>
      </w:pPr>
    </w:p>
    <w:p w:rsidR="00A312A3" w:rsidRDefault="00AF1825" w:rsidP="00AF1825">
      <w:pPr>
        <w:numPr>
          <w:ilvl w:val="0"/>
          <w:numId w:val="79"/>
        </w:numPr>
        <w:tabs>
          <w:tab w:val="left" w:pos="324"/>
        </w:tabs>
        <w:ind w:left="324" w:hanging="324"/>
        <w:rPr>
          <w:rFonts w:ascii="Arial" w:eastAsia="Arial" w:hAnsi="Arial" w:cs="Arial"/>
        </w:rPr>
      </w:pPr>
      <w:r>
        <w:rPr>
          <w:rFonts w:ascii="Arial" w:eastAsia="Arial" w:hAnsi="Arial" w:cs="Arial"/>
        </w:rPr>
        <w:t>smještajne jedinice u kampovima ne mogu se povezivati s tlom, na čvrsti način,</w:t>
      </w:r>
    </w:p>
    <w:p w:rsidR="00A312A3" w:rsidRDefault="00A312A3">
      <w:pPr>
        <w:spacing w:line="44" w:lineRule="exact"/>
        <w:rPr>
          <w:rFonts w:ascii="Arial" w:eastAsia="Arial" w:hAnsi="Arial" w:cs="Arial"/>
        </w:rPr>
      </w:pPr>
    </w:p>
    <w:p w:rsidR="00A312A3" w:rsidRDefault="00AF1825" w:rsidP="00AF1825">
      <w:pPr>
        <w:numPr>
          <w:ilvl w:val="0"/>
          <w:numId w:val="79"/>
        </w:numPr>
        <w:tabs>
          <w:tab w:val="left" w:pos="153"/>
        </w:tabs>
        <w:spacing w:line="259" w:lineRule="auto"/>
        <w:ind w:left="4" w:right="40" w:hanging="4"/>
        <w:rPr>
          <w:rFonts w:ascii="Arial" w:eastAsia="Arial" w:hAnsi="Arial" w:cs="Arial"/>
        </w:rPr>
      </w:pPr>
      <w:r>
        <w:rPr>
          <w:rFonts w:ascii="Arial" w:eastAsia="Arial" w:hAnsi="Arial" w:cs="Arial"/>
        </w:rPr>
        <w:t>unutar prostora kampa (auto-kampa ) nije dozvoljena izgradnja čvrstih smještajnih jedinica niti betonskih platformi za smještaj tipskih (montažnih) smještajnih jedinica,</w:t>
      </w:r>
    </w:p>
    <w:p w:rsidR="00A312A3" w:rsidRDefault="00A312A3">
      <w:pPr>
        <w:spacing w:line="1" w:lineRule="exact"/>
        <w:rPr>
          <w:rFonts w:ascii="Arial" w:eastAsia="Arial" w:hAnsi="Arial" w:cs="Arial"/>
        </w:rPr>
      </w:pPr>
    </w:p>
    <w:p w:rsidR="00A312A3" w:rsidRDefault="00AF1825" w:rsidP="00AF1825">
      <w:pPr>
        <w:numPr>
          <w:ilvl w:val="0"/>
          <w:numId w:val="79"/>
        </w:numPr>
        <w:tabs>
          <w:tab w:val="left" w:pos="384"/>
        </w:tabs>
        <w:ind w:left="384" w:hanging="384"/>
        <w:rPr>
          <w:rFonts w:ascii="Arial" w:eastAsia="Arial" w:hAnsi="Arial" w:cs="Arial"/>
        </w:rPr>
      </w:pPr>
      <w:r>
        <w:rPr>
          <w:rFonts w:ascii="Arial" w:eastAsia="Arial" w:hAnsi="Arial" w:cs="Arial"/>
        </w:rPr>
        <w:t>osigurati neovisnu, kontinuiranu, sigurnu kvalitetnu i dostatnu vodoopskrbu.</w:t>
      </w:r>
    </w:p>
    <w:p w:rsidR="00A312A3" w:rsidRDefault="00A312A3">
      <w:pPr>
        <w:spacing w:line="254" w:lineRule="exact"/>
        <w:rPr>
          <w:sz w:val="20"/>
          <w:szCs w:val="20"/>
        </w:rPr>
      </w:pPr>
    </w:p>
    <w:p w:rsidR="00A312A3" w:rsidRDefault="00AF1825">
      <w:pPr>
        <w:ind w:right="16"/>
        <w:jc w:val="center"/>
        <w:rPr>
          <w:sz w:val="20"/>
          <w:szCs w:val="20"/>
        </w:rPr>
      </w:pPr>
      <w:r>
        <w:rPr>
          <w:rFonts w:ascii="Arial" w:eastAsia="Arial" w:hAnsi="Arial" w:cs="Arial"/>
        </w:rPr>
        <w:t>Članak 127.</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članak 59b. koji glasi:</w:t>
      </w:r>
    </w:p>
    <w:p w:rsidR="00A312A3" w:rsidRDefault="00A312A3">
      <w:pPr>
        <w:spacing w:line="38" w:lineRule="exact"/>
        <w:rPr>
          <w:sz w:val="20"/>
          <w:szCs w:val="20"/>
        </w:rPr>
      </w:pPr>
    </w:p>
    <w:p w:rsidR="00A312A3" w:rsidRDefault="00AF1825">
      <w:pPr>
        <w:spacing w:line="239" w:lineRule="auto"/>
        <w:ind w:left="4" w:right="40"/>
        <w:jc w:val="both"/>
        <w:rPr>
          <w:sz w:val="20"/>
          <w:szCs w:val="20"/>
        </w:rPr>
      </w:pPr>
      <w:r>
        <w:rPr>
          <w:rFonts w:ascii="Arial" w:eastAsia="Arial" w:hAnsi="Arial" w:cs="Arial"/>
        </w:rPr>
        <w:t>U zonama ugostiteljsko-turističke namjene – hotel T1 u naselju može se planirati izgradnja građevina za smještaj i boravak gostiju iz skupine hoteli – vrsta hotel i aparthotel, s pratećim sadržajima, trgovačke, uslužne, ugostiteljske, sportske, rekreativne, zabavne i slične namjene.</w:t>
      </w:r>
    </w:p>
    <w:p w:rsidR="00A312A3" w:rsidRDefault="00A312A3">
      <w:pPr>
        <w:spacing w:line="10" w:lineRule="exact"/>
        <w:rPr>
          <w:sz w:val="20"/>
          <w:szCs w:val="20"/>
        </w:rPr>
      </w:pPr>
    </w:p>
    <w:p w:rsidR="00A312A3" w:rsidRDefault="00AF1825">
      <w:pPr>
        <w:ind w:left="4"/>
        <w:rPr>
          <w:sz w:val="20"/>
          <w:szCs w:val="20"/>
        </w:rPr>
      </w:pPr>
      <w:r>
        <w:rPr>
          <w:rFonts w:ascii="Arial" w:eastAsia="Arial" w:hAnsi="Arial" w:cs="Arial"/>
        </w:rPr>
        <w:t>Dodatni uvjeti su:</w:t>
      </w:r>
    </w:p>
    <w:p w:rsidR="00A312A3" w:rsidRDefault="00A312A3">
      <w:pPr>
        <w:spacing w:line="42" w:lineRule="exact"/>
        <w:rPr>
          <w:sz w:val="20"/>
          <w:szCs w:val="20"/>
        </w:rPr>
      </w:pPr>
    </w:p>
    <w:p w:rsidR="00A312A3" w:rsidRDefault="00AF1825" w:rsidP="00AF1825">
      <w:pPr>
        <w:numPr>
          <w:ilvl w:val="0"/>
          <w:numId w:val="80"/>
        </w:numPr>
        <w:tabs>
          <w:tab w:val="left" w:pos="264"/>
        </w:tabs>
        <w:ind w:left="264" w:hanging="264"/>
        <w:rPr>
          <w:rFonts w:ascii="Arial" w:eastAsia="Arial" w:hAnsi="Arial" w:cs="Arial"/>
        </w:rPr>
      </w:pPr>
      <w:r>
        <w:rPr>
          <w:rFonts w:ascii="Arial" w:eastAsia="Arial" w:hAnsi="Arial" w:cs="Arial"/>
        </w:rPr>
        <w:t>visina građevina može iznositi najviše 16,0 m;</w:t>
      </w:r>
    </w:p>
    <w:p w:rsidR="00A312A3" w:rsidRDefault="00A312A3">
      <w:pPr>
        <w:spacing w:line="42" w:lineRule="exact"/>
        <w:rPr>
          <w:rFonts w:ascii="Arial" w:eastAsia="Arial" w:hAnsi="Arial" w:cs="Arial"/>
        </w:rPr>
      </w:pPr>
    </w:p>
    <w:p w:rsidR="00A312A3" w:rsidRDefault="00AF1825" w:rsidP="00AF1825">
      <w:pPr>
        <w:numPr>
          <w:ilvl w:val="0"/>
          <w:numId w:val="80"/>
        </w:numPr>
        <w:tabs>
          <w:tab w:val="left" w:pos="264"/>
        </w:tabs>
        <w:ind w:left="264" w:hanging="264"/>
        <w:rPr>
          <w:rFonts w:ascii="Arial" w:eastAsia="Arial" w:hAnsi="Arial" w:cs="Arial"/>
        </w:rPr>
      </w:pPr>
      <w:r>
        <w:rPr>
          <w:rFonts w:ascii="Arial" w:eastAsia="Arial" w:hAnsi="Arial" w:cs="Arial"/>
        </w:rPr>
        <w:t>broj nadzemnih etaža može biti 4 i podzemnih 2;</w:t>
      </w:r>
    </w:p>
    <w:p w:rsidR="00A312A3" w:rsidRDefault="00A312A3">
      <w:pPr>
        <w:spacing w:line="340" w:lineRule="exact"/>
        <w:rPr>
          <w:sz w:val="20"/>
          <w:szCs w:val="20"/>
        </w:rPr>
      </w:pPr>
    </w:p>
    <w:p w:rsidR="00A312A3" w:rsidRDefault="00AF1825">
      <w:pPr>
        <w:ind w:right="16"/>
        <w:jc w:val="center"/>
        <w:rPr>
          <w:sz w:val="20"/>
          <w:szCs w:val="20"/>
        </w:rPr>
      </w:pPr>
      <w:r>
        <w:rPr>
          <w:rFonts w:ascii="Arial" w:eastAsia="Arial" w:hAnsi="Arial" w:cs="Arial"/>
        </w:rPr>
        <w:t>Članak 128.</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59c. koji glasi:</w:t>
      </w:r>
    </w:p>
    <w:p w:rsidR="00A312A3" w:rsidRDefault="00A312A3">
      <w:pPr>
        <w:spacing w:line="7" w:lineRule="exact"/>
        <w:rPr>
          <w:sz w:val="20"/>
          <w:szCs w:val="20"/>
        </w:rPr>
      </w:pPr>
    </w:p>
    <w:p w:rsidR="00A312A3" w:rsidRDefault="00AF1825">
      <w:pPr>
        <w:spacing w:line="249" w:lineRule="auto"/>
        <w:ind w:left="4" w:right="40"/>
        <w:jc w:val="both"/>
        <w:rPr>
          <w:sz w:val="20"/>
          <w:szCs w:val="20"/>
        </w:rPr>
      </w:pPr>
      <w:r>
        <w:rPr>
          <w:rFonts w:ascii="Arial" w:eastAsia="Arial" w:hAnsi="Arial" w:cs="Arial"/>
        </w:rPr>
        <w:t>U zoni ugostiteljsko-turistčke namjene – turističko naselja T2 u naselju može se planirati izgradnja građevina za smještaj i boravak gostiju iz skupine hoteli – vrsta turističko naselje s pratećim sadržajima, trgovačke, uslužne, ugostiteljske, sportske, rekreativne, zabavne i slične namjene.</w:t>
      </w:r>
    </w:p>
    <w:p w:rsidR="00A312A3" w:rsidRDefault="00A312A3">
      <w:pPr>
        <w:spacing w:line="4" w:lineRule="exact"/>
        <w:rPr>
          <w:sz w:val="20"/>
          <w:szCs w:val="20"/>
        </w:rPr>
      </w:pPr>
    </w:p>
    <w:p w:rsidR="00A312A3" w:rsidRDefault="00AF1825">
      <w:pPr>
        <w:ind w:left="4"/>
        <w:rPr>
          <w:sz w:val="20"/>
          <w:szCs w:val="20"/>
        </w:rPr>
      </w:pPr>
      <w:r>
        <w:rPr>
          <w:rFonts w:ascii="Arial" w:eastAsia="Arial" w:hAnsi="Arial" w:cs="Arial"/>
        </w:rPr>
        <w:t>Dodatni uvjeti su:</w:t>
      </w:r>
    </w:p>
    <w:p w:rsidR="00A312A3" w:rsidRDefault="00A312A3">
      <w:pPr>
        <w:spacing w:line="42" w:lineRule="exact"/>
        <w:rPr>
          <w:sz w:val="20"/>
          <w:szCs w:val="20"/>
        </w:rPr>
      </w:pPr>
    </w:p>
    <w:p w:rsidR="00A312A3" w:rsidRDefault="00AF1825" w:rsidP="00AF1825">
      <w:pPr>
        <w:numPr>
          <w:ilvl w:val="0"/>
          <w:numId w:val="81"/>
        </w:numPr>
        <w:tabs>
          <w:tab w:val="left" w:pos="264"/>
        </w:tabs>
        <w:ind w:left="264" w:hanging="264"/>
        <w:rPr>
          <w:rFonts w:ascii="Arial" w:eastAsia="Arial" w:hAnsi="Arial" w:cs="Arial"/>
        </w:rPr>
      </w:pPr>
      <w:r>
        <w:rPr>
          <w:rFonts w:ascii="Arial" w:eastAsia="Arial" w:hAnsi="Arial" w:cs="Arial"/>
        </w:rPr>
        <w:t>visina građevina može iznositi najviše 12,0 m;</w:t>
      </w:r>
    </w:p>
    <w:p w:rsidR="00A312A3" w:rsidRDefault="00A312A3">
      <w:pPr>
        <w:spacing w:line="44" w:lineRule="exact"/>
        <w:rPr>
          <w:rFonts w:ascii="Arial" w:eastAsia="Arial" w:hAnsi="Arial" w:cs="Arial"/>
        </w:rPr>
      </w:pPr>
    </w:p>
    <w:p w:rsidR="00A312A3" w:rsidRDefault="00AF1825" w:rsidP="00AF1825">
      <w:pPr>
        <w:numPr>
          <w:ilvl w:val="0"/>
          <w:numId w:val="81"/>
        </w:numPr>
        <w:tabs>
          <w:tab w:val="left" w:pos="264"/>
        </w:tabs>
        <w:ind w:left="264" w:hanging="264"/>
        <w:rPr>
          <w:rFonts w:ascii="Arial" w:eastAsia="Arial" w:hAnsi="Arial" w:cs="Arial"/>
        </w:rPr>
      </w:pPr>
      <w:r>
        <w:rPr>
          <w:rFonts w:ascii="Arial" w:eastAsia="Arial" w:hAnsi="Arial" w:cs="Arial"/>
        </w:rPr>
        <w:t>suterenske i podzemne etaže (podrum, garaža) su dozvoljene;</w:t>
      </w:r>
    </w:p>
    <w:p w:rsidR="00A312A3" w:rsidRDefault="00A312A3">
      <w:pPr>
        <w:spacing w:line="337" w:lineRule="exact"/>
        <w:rPr>
          <w:sz w:val="20"/>
          <w:szCs w:val="20"/>
        </w:rPr>
      </w:pPr>
    </w:p>
    <w:p w:rsidR="00A312A3" w:rsidRDefault="00AF1825">
      <w:pPr>
        <w:ind w:right="16"/>
        <w:jc w:val="center"/>
        <w:rPr>
          <w:sz w:val="20"/>
          <w:szCs w:val="20"/>
        </w:rPr>
      </w:pPr>
      <w:r>
        <w:rPr>
          <w:rFonts w:ascii="Arial" w:eastAsia="Arial" w:hAnsi="Arial" w:cs="Arial"/>
        </w:rPr>
        <w:t>Članak 129.</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59d koji glasi:</w:t>
      </w:r>
    </w:p>
    <w:p w:rsidR="00A312A3" w:rsidRDefault="00A312A3">
      <w:pPr>
        <w:spacing w:line="45" w:lineRule="exact"/>
        <w:rPr>
          <w:sz w:val="20"/>
          <w:szCs w:val="20"/>
        </w:rPr>
      </w:pPr>
    </w:p>
    <w:p w:rsidR="00A312A3" w:rsidRDefault="00AF1825">
      <w:pPr>
        <w:spacing w:line="251" w:lineRule="auto"/>
        <w:ind w:left="4"/>
        <w:jc w:val="both"/>
        <w:rPr>
          <w:sz w:val="20"/>
          <w:szCs w:val="20"/>
        </w:rPr>
      </w:pPr>
      <w:r>
        <w:rPr>
          <w:rFonts w:ascii="Arial" w:eastAsia="Arial" w:hAnsi="Arial" w:cs="Arial"/>
        </w:rPr>
        <w:t>Unutar građevinskog područja naselja Planom je dozvoljeno uređenje i rekonstrukcija postojećih (auto) kampova na način da prostor kampa treba urediti sukladno Pravilniku o razvrstavanju minimalnim uvjetima i kategorizaciji ugostiteljskih objekata.</w:t>
      </w:r>
    </w:p>
    <w:p w:rsidR="00A312A3" w:rsidRDefault="00A312A3">
      <w:pPr>
        <w:spacing w:line="1" w:lineRule="exact"/>
        <w:rPr>
          <w:sz w:val="20"/>
          <w:szCs w:val="20"/>
        </w:rPr>
      </w:pPr>
    </w:p>
    <w:p w:rsidR="00A312A3" w:rsidRDefault="00AF1825">
      <w:pPr>
        <w:spacing w:line="231" w:lineRule="auto"/>
        <w:ind w:left="4"/>
        <w:jc w:val="both"/>
        <w:rPr>
          <w:sz w:val="20"/>
          <w:szCs w:val="20"/>
        </w:rPr>
      </w:pPr>
      <w:r>
        <w:rPr>
          <w:rFonts w:ascii="Arial" w:eastAsia="Arial" w:hAnsi="Arial" w:cs="Arial"/>
        </w:rPr>
        <w:t>(Auto) kampovi unutar građevinskog područja naselja uređivat će se prema dodatnim uvjetima koji slijede:</w:t>
      </w:r>
    </w:p>
    <w:p w:rsidR="00A312A3" w:rsidRDefault="00AF1825" w:rsidP="00AF1825">
      <w:pPr>
        <w:numPr>
          <w:ilvl w:val="0"/>
          <w:numId w:val="82"/>
        </w:numPr>
        <w:tabs>
          <w:tab w:val="left" w:pos="144"/>
        </w:tabs>
        <w:spacing w:line="228" w:lineRule="auto"/>
        <w:ind w:left="144" w:hanging="144"/>
        <w:rPr>
          <w:rFonts w:ascii="Arial" w:eastAsia="Arial" w:hAnsi="Arial" w:cs="Arial"/>
        </w:rPr>
      </w:pPr>
      <w:r>
        <w:rPr>
          <w:rFonts w:ascii="Arial" w:eastAsia="Arial" w:hAnsi="Arial" w:cs="Arial"/>
        </w:rPr>
        <w:t>minimalna površina kampa 1500 m</w:t>
      </w:r>
      <w:r>
        <w:rPr>
          <w:rFonts w:ascii="Arial" w:eastAsia="Arial" w:hAnsi="Arial" w:cs="Arial"/>
          <w:sz w:val="27"/>
          <w:szCs w:val="27"/>
          <w:vertAlign w:val="superscript"/>
        </w:rPr>
        <w:t>2</w:t>
      </w:r>
    </w:p>
    <w:p w:rsidR="00A312A3" w:rsidRDefault="00AF1825" w:rsidP="00AF1825">
      <w:pPr>
        <w:numPr>
          <w:ilvl w:val="0"/>
          <w:numId w:val="82"/>
        </w:numPr>
        <w:tabs>
          <w:tab w:val="left" w:pos="144"/>
        </w:tabs>
        <w:spacing w:line="218" w:lineRule="auto"/>
        <w:ind w:left="144" w:hanging="144"/>
        <w:rPr>
          <w:rFonts w:ascii="Arial" w:eastAsia="Arial" w:hAnsi="Arial" w:cs="Arial"/>
        </w:rPr>
      </w:pPr>
      <w:r>
        <w:rPr>
          <w:rFonts w:ascii="Arial" w:eastAsia="Arial" w:hAnsi="Arial" w:cs="Arial"/>
        </w:rPr>
        <w:t>(auto) kampovi i kampirališta će se uređivati po kriteriju 1 kamp parcela / min. 60 m2</w:t>
      </w:r>
    </w:p>
    <w:p w:rsidR="00A312A3" w:rsidRDefault="00AF1825" w:rsidP="00AF1825">
      <w:pPr>
        <w:numPr>
          <w:ilvl w:val="0"/>
          <w:numId w:val="82"/>
        </w:numPr>
        <w:tabs>
          <w:tab w:val="left" w:pos="333"/>
        </w:tabs>
        <w:ind w:left="4" w:hanging="4"/>
        <w:jc w:val="both"/>
        <w:rPr>
          <w:rFonts w:ascii="Arial" w:eastAsia="Arial" w:hAnsi="Arial" w:cs="Arial"/>
        </w:rPr>
      </w:pPr>
      <w:r>
        <w:rPr>
          <w:rFonts w:ascii="Arial" w:eastAsia="Arial" w:hAnsi="Arial" w:cs="Arial"/>
        </w:rPr>
        <w:t>na području (auto) kampa, uz stacionarnih programa turističke namjene (sanitarni čvor, recepcija, komunalna instalacija i slično), mogu se smjestiti: ugostiteljski, trgovački, zabavni i sportsko rekreacijski sadržaji. U (auto) kampu mogu se planirati instalacije za proizvodnju električne i toplinske energije iz obnovljivih izvora za potrebe zone. Instalacije za proizvodnju</w:t>
      </w:r>
    </w:p>
    <w:p w:rsidR="00A312A3" w:rsidRDefault="00A312A3">
      <w:pPr>
        <w:spacing w:line="198" w:lineRule="exact"/>
        <w:rPr>
          <w:sz w:val="20"/>
          <w:szCs w:val="20"/>
        </w:rPr>
      </w:pPr>
    </w:p>
    <w:p w:rsidR="00A312A3" w:rsidRDefault="00AF1825">
      <w:pPr>
        <w:ind w:left="8824"/>
        <w:rPr>
          <w:sz w:val="20"/>
          <w:szCs w:val="20"/>
        </w:rPr>
      </w:pPr>
      <w:r>
        <w:rPr>
          <w:rFonts w:ascii="Arial" w:eastAsia="Arial" w:hAnsi="Arial" w:cs="Arial"/>
        </w:rPr>
        <w:t>36</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55" w:lineRule="exact"/>
        <w:rPr>
          <w:sz w:val="20"/>
          <w:szCs w:val="20"/>
        </w:rPr>
      </w:pPr>
      <w:bookmarkStart w:id="35" w:name="page37"/>
      <w:bookmarkEnd w:id="35"/>
    </w:p>
    <w:p w:rsidR="00A312A3" w:rsidRDefault="00AF1825">
      <w:pPr>
        <w:spacing w:line="258" w:lineRule="auto"/>
        <w:ind w:left="364"/>
        <w:rPr>
          <w:sz w:val="20"/>
          <w:szCs w:val="20"/>
        </w:rPr>
      </w:pPr>
      <w:r>
        <w:rPr>
          <w:rFonts w:ascii="Arial" w:eastAsia="Arial" w:hAnsi="Arial" w:cs="Arial"/>
        </w:rPr>
        <w:t>električne energije mogu se postaviti kao krovne i fasadne instalacije, instalacije u sklopu parkirališnih površina i slično,</w:t>
      </w:r>
    </w:p>
    <w:p w:rsidR="00A312A3" w:rsidRDefault="00AF1825" w:rsidP="00AF1825">
      <w:pPr>
        <w:numPr>
          <w:ilvl w:val="0"/>
          <w:numId w:val="83"/>
        </w:numPr>
        <w:tabs>
          <w:tab w:val="left" w:pos="504"/>
        </w:tabs>
        <w:ind w:left="504" w:hanging="144"/>
        <w:rPr>
          <w:rFonts w:ascii="Arial" w:eastAsia="Arial" w:hAnsi="Arial" w:cs="Arial"/>
        </w:rPr>
      </w:pPr>
      <w:r>
        <w:rPr>
          <w:rFonts w:ascii="Arial" w:eastAsia="Arial" w:hAnsi="Arial" w:cs="Arial"/>
        </w:rPr>
        <w:t>izgrađenost građevinskog područja kampa ne smije biti veća od 10%,</w:t>
      </w:r>
    </w:p>
    <w:p w:rsidR="00A312A3" w:rsidRDefault="00AF1825" w:rsidP="00AF1825">
      <w:pPr>
        <w:numPr>
          <w:ilvl w:val="0"/>
          <w:numId w:val="83"/>
        </w:numPr>
        <w:tabs>
          <w:tab w:val="left" w:pos="549"/>
        </w:tabs>
        <w:spacing w:line="239" w:lineRule="auto"/>
        <w:ind w:left="364" w:right="20" w:hanging="4"/>
        <w:jc w:val="both"/>
        <w:rPr>
          <w:rFonts w:ascii="Arial" w:eastAsia="Arial" w:hAnsi="Arial" w:cs="Arial"/>
        </w:rPr>
      </w:pPr>
      <w:r>
        <w:rPr>
          <w:rFonts w:ascii="Arial" w:eastAsia="Arial" w:hAnsi="Arial" w:cs="Arial"/>
        </w:rPr>
        <w:t>nakon izgradnje javnog sustava odvodnje u građevinskom području naselja, otpadne vode moraju se odvesti na javni sustav odvodnje uz primjenu predtretmana prema posebnim uvjetima tijela odgovornog za zaštitu voda.</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130.</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Mijenja se naslov ispred članka 60. koji glasi:</w:t>
      </w:r>
    </w:p>
    <w:p w:rsidR="00A312A3" w:rsidRDefault="00A312A3">
      <w:pPr>
        <w:spacing w:line="270" w:lineRule="exact"/>
        <w:rPr>
          <w:sz w:val="20"/>
          <w:szCs w:val="20"/>
        </w:rPr>
      </w:pPr>
    </w:p>
    <w:p w:rsidR="00A312A3" w:rsidRDefault="00AF1825">
      <w:pPr>
        <w:ind w:left="364"/>
        <w:rPr>
          <w:sz w:val="20"/>
          <w:szCs w:val="20"/>
        </w:rPr>
      </w:pPr>
      <w:r>
        <w:rPr>
          <w:rFonts w:ascii="Arial Bold" w:eastAsia="Arial Bold" w:hAnsi="Arial Bold" w:cs="Arial Bold"/>
          <w:b/>
          <w:bCs/>
          <w:sz w:val="24"/>
          <w:szCs w:val="24"/>
        </w:rPr>
        <w:t>4. Uvjeti smještaja društvenih djelatnosti unutar GP naselja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131.</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Članak 60a. mijenja se i glasi:</w:t>
      </w:r>
    </w:p>
    <w:p w:rsidR="00A312A3" w:rsidRDefault="00A312A3">
      <w:pPr>
        <w:spacing w:line="253" w:lineRule="exact"/>
        <w:rPr>
          <w:sz w:val="20"/>
          <w:szCs w:val="20"/>
        </w:rPr>
      </w:pPr>
    </w:p>
    <w:p w:rsidR="00A312A3" w:rsidRDefault="00AF1825">
      <w:pPr>
        <w:spacing w:line="251" w:lineRule="auto"/>
        <w:ind w:left="364"/>
        <w:jc w:val="both"/>
        <w:rPr>
          <w:sz w:val="20"/>
          <w:szCs w:val="20"/>
        </w:rPr>
      </w:pPr>
      <w:r>
        <w:rPr>
          <w:rFonts w:ascii="Arial" w:eastAsia="Arial" w:hAnsi="Arial" w:cs="Arial"/>
        </w:rPr>
        <w:t>Javne i društvene djelatnosti mogu se smjestiti u poslovno-stambenoj ili u zasebnoj građevini društvene, javne ili komunalne namjene za koju nije potrebno formirati posebnu zonu unutar građevinskog područja naselja.</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Građevine iz prethodnog članka moguće je smjestiti u zone javne i društvene namjene (D) u skladu sa grafičkim prilogom plana.</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Planovima užeg područja mogu se utvrditi i zasebne zone javne i društvene namjene u građevinskom području naselja.</w:t>
      </w:r>
    </w:p>
    <w:p w:rsidR="00A312A3" w:rsidRDefault="00AF1825">
      <w:pPr>
        <w:spacing w:line="239" w:lineRule="auto"/>
        <w:ind w:left="364"/>
        <w:jc w:val="both"/>
        <w:rPr>
          <w:sz w:val="20"/>
          <w:szCs w:val="20"/>
        </w:rPr>
      </w:pPr>
      <w:r>
        <w:rPr>
          <w:rFonts w:ascii="Arial" w:eastAsia="Arial" w:hAnsi="Arial" w:cs="Arial"/>
        </w:rPr>
        <w:t>Pod pojmom građevine javne i društvene namjene ovim se Planom smatra građevina koja nema stambene površine. Pod pojmom stambeno-poslovne građevine ovim se Planom smatra građevina koja pored stambenih ima i javne ili društvene sadržaje u postotku većem od 50%.</w:t>
      </w:r>
    </w:p>
    <w:p w:rsidR="00A312A3" w:rsidRDefault="00A312A3">
      <w:pPr>
        <w:spacing w:line="3" w:lineRule="exact"/>
        <w:rPr>
          <w:sz w:val="20"/>
          <w:szCs w:val="20"/>
        </w:rPr>
      </w:pPr>
    </w:p>
    <w:p w:rsidR="00A312A3" w:rsidRDefault="00AF1825">
      <w:pPr>
        <w:spacing w:line="239" w:lineRule="auto"/>
        <w:ind w:left="364"/>
        <w:jc w:val="both"/>
        <w:rPr>
          <w:sz w:val="20"/>
          <w:szCs w:val="20"/>
        </w:rPr>
      </w:pPr>
      <w:r>
        <w:rPr>
          <w:rFonts w:ascii="Arial" w:eastAsia="Arial" w:hAnsi="Arial" w:cs="Arial"/>
        </w:rPr>
        <w:t>Planom određene zone javne i društvene namjene (D) su građevinska područja koje tvore novi centar naselja odnosno manje mikro centre pojedinih stambenih susjedstva unutar GP naselja Privlaka.</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132.</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61. mijenja se i glasi:</w:t>
      </w:r>
    </w:p>
    <w:p w:rsidR="00A312A3" w:rsidRDefault="00A312A3">
      <w:pPr>
        <w:spacing w:line="1" w:lineRule="exact"/>
        <w:rPr>
          <w:sz w:val="20"/>
          <w:szCs w:val="20"/>
        </w:rPr>
      </w:pPr>
    </w:p>
    <w:p w:rsidR="00A312A3" w:rsidRDefault="00AF1825">
      <w:pPr>
        <w:spacing w:line="239" w:lineRule="auto"/>
        <w:ind w:left="364" w:right="20"/>
        <w:jc w:val="both"/>
        <w:rPr>
          <w:sz w:val="20"/>
          <w:szCs w:val="20"/>
        </w:rPr>
      </w:pPr>
      <w:r>
        <w:rPr>
          <w:rFonts w:ascii="Arial" w:eastAsia="Arial" w:hAnsi="Arial" w:cs="Arial"/>
        </w:rPr>
        <w:t>Uvjeti za izgradnju ili rekonstrukciju javnih i poslovno-stambenih građevina sa javnim i /ili društvenim djelatnostima istovjetni su uvjetima za gradnju stambenih građevina unutar pojedine zone GP naselja Privlaka u pogledu:</w:t>
      </w:r>
    </w:p>
    <w:p w:rsidR="00A312A3" w:rsidRDefault="00A312A3">
      <w:pPr>
        <w:spacing w:line="233" w:lineRule="exact"/>
        <w:rPr>
          <w:sz w:val="20"/>
          <w:szCs w:val="20"/>
        </w:rPr>
      </w:pPr>
    </w:p>
    <w:p w:rsidR="00A312A3" w:rsidRDefault="00AF1825" w:rsidP="00AF1825">
      <w:pPr>
        <w:numPr>
          <w:ilvl w:val="0"/>
          <w:numId w:val="84"/>
        </w:numPr>
        <w:tabs>
          <w:tab w:val="left" w:pos="364"/>
        </w:tabs>
        <w:ind w:left="364" w:hanging="364"/>
        <w:rPr>
          <w:rFonts w:ascii="MS Mincho" w:eastAsia="MS Mincho" w:hAnsi="MS Mincho" w:cs="MS Mincho"/>
        </w:rPr>
      </w:pPr>
      <w:r>
        <w:rPr>
          <w:rFonts w:ascii="Arial" w:eastAsia="Arial" w:hAnsi="Arial" w:cs="Arial"/>
        </w:rPr>
        <w:t>min. veličina građevne čestice</w:t>
      </w:r>
    </w:p>
    <w:p w:rsidR="00A312A3" w:rsidRDefault="00A312A3">
      <w:pPr>
        <w:spacing w:line="37" w:lineRule="exact"/>
        <w:rPr>
          <w:rFonts w:ascii="MS Mincho" w:eastAsia="MS Mincho" w:hAnsi="MS Mincho" w:cs="MS Mincho"/>
        </w:rPr>
      </w:pPr>
    </w:p>
    <w:p w:rsidR="00A312A3" w:rsidRDefault="00AF1825" w:rsidP="00AF1825">
      <w:pPr>
        <w:numPr>
          <w:ilvl w:val="0"/>
          <w:numId w:val="84"/>
        </w:numPr>
        <w:tabs>
          <w:tab w:val="left" w:pos="364"/>
        </w:tabs>
        <w:ind w:left="364" w:hanging="364"/>
        <w:rPr>
          <w:rFonts w:ascii="MS Mincho" w:eastAsia="MS Mincho" w:hAnsi="MS Mincho" w:cs="MS Mincho"/>
        </w:rPr>
      </w:pPr>
      <w:r>
        <w:rPr>
          <w:rFonts w:ascii="Arial" w:eastAsia="Arial" w:hAnsi="Arial" w:cs="Arial"/>
        </w:rPr>
        <w:t>max. visine građevine</w:t>
      </w:r>
    </w:p>
    <w:p w:rsidR="00A312A3" w:rsidRDefault="00A312A3">
      <w:pPr>
        <w:spacing w:line="13" w:lineRule="exact"/>
        <w:rPr>
          <w:rFonts w:ascii="MS Mincho" w:eastAsia="MS Mincho" w:hAnsi="MS Mincho" w:cs="MS Mincho"/>
        </w:rPr>
      </w:pPr>
    </w:p>
    <w:p w:rsidR="00A312A3" w:rsidRDefault="00AF1825" w:rsidP="00AF1825">
      <w:pPr>
        <w:numPr>
          <w:ilvl w:val="0"/>
          <w:numId w:val="84"/>
        </w:numPr>
        <w:tabs>
          <w:tab w:val="left" w:pos="364"/>
        </w:tabs>
        <w:ind w:left="364" w:hanging="364"/>
        <w:rPr>
          <w:rFonts w:ascii="MS Mincho" w:eastAsia="MS Mincho" w:hAnsi="MS Mincho" w:cs="MS Mincho"/>
        </w:rPr>
      </w:pPr>
      <w:r>
        <w:rPr>
          <w:rFonts w:ascii="Arial" w:eastAsia="Arial" w:hAnsi="Arial" w:cs="Arial"/>
        </w:rPr>
        <w:t>max. koeficijent izgrađenosti građevne čestice</w:t>
      </w:r>
    </w:p>
    <w:p w:rsidR="00A312A3" w:rsidRDefault="00A312A3">
      <w:pPr>
        <w:spacing w:line="15" w:lineRule="exact"/>
        <w:rPr>
          <w:rFonts w:ascii="MS Mincho" w:eastAsia="MS Mincho" w:hAnsi="MS Mincho" w:cs="MS Mincho"/>
        </w:rPr>
      </w:pPr>
    </w:p>
    <w:p w:rsidR="00A312A3" w:rsidRDefault="00AF1825" w:rsidP="00AF1825">
      <w:pPr>
        <w:numPr>
          <w:ilvl w:val="0"/>
          <w:numId w:val="84"/>
        </w:numPr>
        <w:tabs>
          <w:tab w:val="left" w:pos="364"/>
        </w:tabs>
        <w:ind w:left="364" w:hanging="364"/>
        <w:rPr>
          <w:rFonts w:ascii="MS Mincho" w:eastAsia="MS Mincho" w:hAnsi="MS Mincho" w:cs="MS Mincho"/>
        </w:rPr>
      </w:pPr>
      <w:r>
        <w:rPr>
          <w:rFonts w:ascii="Arial" w:eastAsia="Arial" w:hAnsi="Arial" w:cs="Arial"/>
        </w:rPr>
        <w:t>max koeficijent iskoristivosti građevne čestice</w:t>
      </w:r>
    </w:p>
    <w:p w:rsidR="00A312A3" w:rsidRDefault="00A312A3">
      <w:pPr>
        <w:spacing w:line="15" w:lineRule="exact"/>
        <w:rPr>
          <w:rFonts w:ascii="MS Mincho" w:eastAsia="MS Mincho" w:hAnsi="MS Mincho" w:cs="MS Mincho"/>
        </w:rPr>
      </w:pPr>
    </w:p>
    <w:p w:rsidR="00A312A3" w:rsidRDefault="00AF1825">
      <w:pPr>
        <w:ind w:left="364" w:right="20"/>
        <w:rPr>
          <w:rFonts w:ascii="MS Mincho" w:eastAsia="MS Mincho" w:hAnsi="MS Mincho" w:cs="MS Mincho"/>
        </w:rPr>
      </w:pPr>
      <w:r>
        <w:rPr>
          <w:rFonts w:ascii="Arial" w:eastAsia="Arial" w:hAnsi="Arial" w:cs="Arial"/>
        </w:rPr>
        <w:t>Iznimno moguća su odstupanja od Planom određene max. visine građevine prilikom gradnje ili rekonstrukcije građevina vjerskih i sportskih sadržaja.</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133.</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Članak 61a. mijenja se i glasi:</w:t>
      </w:r>
    </w:p>
    <w:p w:rsidR="00A312A3" w:rsidRDefault="00A312A3">
      <w:pPr>
        <w:spacing w:line="38" w:lineRule="exact"/>
        <w:rPr>
          <w:sz w:val="20"/>
          <w:szCs w:val="20"/>
        </w:rPr>
      </w:pPr>
    </w:p>
    <w:p w:rsidR="00A312A3" w:rsidRDefault="00AF1825">
      <w:pPr>
        <w:spacing w:line="239" w:lineRule="auto"/>
        <w:ind w:left="364"/>
        <w:jc w:val="both"/>
        <w:rPr>
          <w:sz w:val="20"/>
          <w:szCs w:val="20"/>
        </w:rPr>
      </w:pPr>
      <w:r>
        <w:rPr>
          <w:rFonts w:ascii="Arial" w:eastAsia="Arial" w:hAnsi="Arial" w:cs="Arial"/>
        </w:rPr>
        <w:t>Građevine društvenih djelatnosti (javne građevine i poslovno-stambene građevine sa javnim i /ili društvenim sadržajima) mogu se graditi na građevnim česticama koje imaju osiguran kolni pristup do čestice min. širine 5,0 m ili 3,5 m za jednosmjerne prometnice.</w:t>
      </w:r>
    </w:p>
    <w:p w:rsidR="00A312A3" w:rsidRDefault="00A312A3">
      <w:pPr>
        <w:spacing w:line="3" w:lineRule="exact"/>
        <w:rPr>
          <w:sz w:val="20"/>
          <w:szCs w:val="20"/>
        </w:rPr>
      </w:pPr>
    </w:p>
    <w:p w:rsidR="00A312A3" w:rsidRDefault="00AF1825">
      <w:pPr>
        <w:spacing w:line="239" w:lineRule="auto"/>
        <w:ind w:left="364"/>
        <w:jc w:val="both"/>
        <w:rPr>
          <w:sz w:val="20"/>
          <w:szCs w:val="20"/>
        </w:rPr>
      </w:pPr>
      <w:r>
        <w:rPr>
          <w:rFonts w:ascii="Arial" w:eastAsia="Arial" w:hAnsi="Arial" w:cs="Arial"/>
        </w:rPr>
        <w:t>Iznimno u izgrađenim dijelovima naselja, kada to naslijeđena situacija na terenu ne dozvoljava, minimalna širina prometne površine može biti i manja, ali ne manja od 3,5 m uz uvjet da se izvedu ugibališta na razmaku od 100 m.</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58" w:lineRule="exact"/>
        <w:rPr>
          <w:sz w:val="20"/>
          <w:szCs w:val="20"/>
        </w:rPr>
      </w:pPr>
    </w:p>
    <w:p w:rsidR="00A312A3" w:rsidRDefault="00AF1825">
      <w:pPr>
        <w:ind w:left="9184"/>
        <w:rPr>
          <w:sz w:val="20"/>
          <w:szCs w:val="20"/>
        </w:rPr>
      </w:pPr>
      <w:r>
        <w:rPr>
          <w:rFonts w:ascii="Arial" w:eastAsia="Arial" w:hAnsi="Arial" w:cs="Arial"/>
        </w:rPr>
        <w:t>37</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55" w:lineRule="exact"/>
        <w:rPr>
          <w:sz w:val="20"/>
          <w:szCs w:val="20"/>
        </w:rPr>
      </w:pPr>
      <w:bookmarkStart w:id="36" w:name="page38"/>
      <w:bookmarkEnd w:id="36"/>
    </w:p>
    <w:p w:rsidR="00A312A3" w:rsidRDefault="00AF1825">
      <w:pPr>
        <w:spacing w:line="226" w:lineRule="auto"/>
        <w:ind w:left="364"/>
        <w:jc w:val="both"/>
        <w:rPr>
          <w:sz w:val="20"/>
          <w:szCs w:val="20"/>
        </w:rPr>
      </w:pPr>
      <w:r>
        <w:rPr>
          <w:rFonts w:ascii="Arial" w:eastAsia="Arial" w:hAnsi="Arial" w:cs="Arial"/>
        </w:rPr>
        <w:t>U slučajevima kada nije moguće ispuniti uvjete iz prethodnog stavka zbog stanja na terenu isključivo unutar starih jezgri moguće je ishoditi potrebna odobrenja za gradnju ili rekonstrukciju građevine max. građevinske (bruto) površina 400 m</w:t>
      </w:r>
      <w:r>
        <w:rPr>
          <w:rFonts w:ascii="Arial" w:eastAsia="Arial" w:hAnsi="Arial" w:cs="Arial"/>
          <w:sz w:val="36"/>
          <w:szCs w:val="36"/>
          <w:vertAlign w:val="superscript"/>
        </w:rPr>
        <w:t>2</w:t>
      </w:r>
      <w:r>
        <w:rPr>
          <w:rFonts w:ascii="Arial" w:eastAsia="Arial" w:hAnsi="Arial" w:cs="Arial"/>
        </w:rPr>
        <w:t xml:space="preserve"> na čestici do koje je osiguran pješački pristup u skladu sa zatečenim stanjem.</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134.</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Članak 62. mijenja se i glasi:</w:t>
      </w:r>
    </w:p>
    <w:p w:rsidR="00A312A3" w:rsidRDefault="00A312A3">
      <w:pPr>
        <w:spacing w:line="254" w:lineRule="exact"/>
        <w:rPr>
          <w:sz w:val="20"/>
          <w:szCs w:val="20"/>
        </w:rPr>
      </w:pPr>
    </w:p>
    <w:p w:rsidR="00A312A3" w:rsidRDefault="00AF1825">
      <w:pPr>
        <w:spacing w:line="257" w:lineRule="auto"/>
        <w:ind w:left="364"/>
        <w:jc w:val="both"/>
        <w:rPr>
          <w:sz w:val="20"/>
          <w:szCs w:val="20"/>
        </w:rPr>
      </w:pPr>
      <w:r>
        <w:rPr>
          <w:rFonts w:ascii="Arial" w:eastAsia="Arial" w:hAnsi="Arial" w:cs="Arial"/>
        </w:rPr>
        <w:t>Unutar površina za izgradnju i uređenje sadržaja društvene djelatnosti treba biti osiguran prostor za promet u mirovanju sukladno standardima definiranim ovim Planom.</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Prostor za promet u mirovanju može opsluživati i dvije ili više različitih namjena koje se nalaze u neposrednoj blizini jedna drugoj, ako dotične namjene koriste zajednički parkirališni prostor u različitim vremenskim razdobljima.</w:t>
      </w:r>
    </w:p>
    <w:p w:rsidR="00A312A3" w:rsidRDefault="00A312A3">
      <w:pPr>
        <w:spacing w:line="2" w:lineRule="exact"/>
        <w:rPr>
          <w:sz w:val="20"/>
          <w:szCs w:val="20"/>
        </w:rPr>
      </w:pPr>
    </w:p>
    <w:p w:rsidR="00A312A3" w:rsidRDefault="00AF1825">
      <w:pPr>
        <w:spacing w:line="239" w:lineRule="auto"/>
        <w:ind w:left="364"/>
        <w:jc w:val="both"/>
        <w:rPr>
          <w:sz w:val="20"/>
          <w:szCs w:val="20"/>
        </w:rPr>
      </w:pPr>
      <w:r>
        <w:rPr>
          <w:rFonts w:ascii="Arial" w:eastAsia="Arial" w:hAnsi="Arial" w:cs="Arial"/>
        </w:rPr>
        <w:t>U slučaju planiranja više namjena u sklopu planirane građevine (poslovno-stambena građevina ili više sličnih gospodarskih djelatnosti u unutar zajedničke građevine na građevnoj čestici potrebno je osigurati broj parkirnih mjesta u skladu sa uvjetima iz točke 5 ovih Odredbi i to za sve planirane namjene kumulativno.</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135.</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Članak 63. mijenja se i glasi:</w:t>
      </w:r>
    </w:p>
    <w:p w:rsidR="00A312A3" w:rsidRDefault="00A312A3">
      <w:pPr>
        <w:spacing w:line="253" w:lineRule="exact"/>
        <w:rPr>
          <w:sz w:val="20"/>
          <w:szCs w:val="20"/>
        </w:rPr>
      </w:pPr>
    </w:p>
    <w:p w:rsidR="00A312A3" w:rsidRDefault="00AF1825">
      <w:pPr>
        <w:spacing w:line="252" w:lineRule="auto"/>
        <w:ind w:left="364"/>
        <w:jc w:val="both"/>
        <w:rPr>
          <w:sz w:val="20"/>
          <w:szCs w:val="20"/>
        </w:rPr>
      </w:pPr>
      <w:r>
        <w:rPr>
          <w:rFonts w:ascii="Arial" w:eastAsia="Arial" w:hAnsi="Arial" w:cs="Arial"/>
        </w:rPr>
        <w:t>Ovim se planom propisuju uvjeti za utvrđivanje koridora ili trasa i površina prometnih i drugih infrastrukturnih sustava i pripadajućih građevina, te shematski određuje njihov položaj u prostoru.</w:t>
      </w:r>
    </w:p>
    <w:p w:rsidR="00A312A3" w:rsidRDefault="00AF1825">
      <w:pPr>
        <w:spacing w:line="239" w:lineRule="auto"/>
        <w:ind w:left="364"/>
        <w:jc w:val="both"/>
        <w:rPr>
          <w:sz w:val="20"/>
          <w:szCs w:val="20"/>
        </w:rPr>
      </w:pPr>
      <w:r>
        <w:rPr>
          <w:rFonts w:ascii="Arial" w:eastAsia="Arial" w:hAnsi="Arial" w:cs="Arial"/>
        </w:rPr>
        <w:t>Prilikom izrade projektne dokumentacije moguća su manja odstupanja od shematski određenog koridora na kartografskim prikazima Plana ukoliko je to opravdano stanjem na terenu, vlasničkim odnosima ili kvalitetnijim projektnim rješenjem a u skladu s posebnim propisima i pravilima struke.</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136.</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Članak 64. mijenja se i glasi:</w:t>
      </w:r>
    </w:p>
    <w:p w:rsidR="00A312A3" w:rsidRDefault="00A312A3">
      <w:pPr>
        <w:spacing w:line="256" w:lineRule="exact"/>
        <w:rPr>
          <w:sz w:val="20"/>
          <w:szCs w:val="20"/>
        </w:rPr>
      </w:pPr>
    </w:p>
    <w:p w:rsidR="00A312A3" w:rsidRDefault="00AF1825">
      <w:pPr>
        <w:spacing w:line="275" w:lineRule="auto"/>
        <w:ind w:left="364"/>
        <w:jc w:val="both"/>
        <w:rPr>
          <w:sz w:val="20"/>
          <w:szCs w:val="20"/>
        </w:rPr>
      </w:pPr>
      <w:r>
        <w:rPr>
          <w:rFonts w:ascii="Arial" w:eastAsia="Arial" w:hAnsi="Arial" w:cs="Arial"/>
        </w:rPr>
        <w:t>Prilikom rekonstrukcije pojedinih infrastrukturnih građevina poželjno je,u zoni obuhvata,istovremeno izvršiti rekonstrukciju ili gradnju svih potrebnih komunalnih instalacija.</w:t>
      </w:r>
    </w:p>
    <w:p w:rsidR="00A312A3" w:rsidRDefault="00A312A3">
      <w:pPr>
        <w:spacing w:line="184" w:lineRule="exact"/>
        <w:rPr>
          <w:sz w:val="20"/>
          <w:szCs w:val="20"/>
        </w:rPr>
      </w:pPr>
    </w:p>
    <w:p w:rsidR="00A312A3" w:rsidRDefault="00AF1825">
      <w:pPr>
        <w:ind w:right="-363"/>
        <w:jc w:val="center"/>
        <w:rPr>
          <w:sz w:val="20"/>
          <w:szCs w:val="20"/>
        </w:rPr>
      </w:pPr>
      <w:r>
        <w:rPr>
          <w:rFonts w:ascii="Arial" w:eastAsia="Arial" w:hAnsi="Arial" w:cs="Arial"/>
        </w:rPr>
        <w:t>Članak 137.</w:t>
      </w:r>
    </w:p>
    <w:p w:rsidR="00A312A3" w:rsidRDefault="00A312A3">
      <w:pPr>
        <w:spacing w:line="261" w:lineRule="exact"/>
        <w:rPr>
          <w:sz w:val="20"/>
          <w:szCs w:val="20"/>
        </w:rPr>
      </w:pPr>
    </w:p>
    <w:p w:rsidR="00A312A3" w:rsidRDefault="00AF1825">
      <w:pPr>
        <w:ind w:left="364"/>
        <w:rPr>
          <w:sz w:val="20"/>
          <w:szCs w:val="20"/>
        </w:rPr>
      </w:pPr>
      <w:r>
        <w:rPr>
          <w:rFonts w:ascii="Arial" w:eastAsia="Arial" w:hAnsi="Arial" w:cs="Arial"/>
        </w:rPr>
        <w:t>Mijenja se naslov ispred članaka 65. koji glasi:</w:t>
      </w:r>
    </w:p>
    <w:p w:rsidR="00A312A3" w:rsidRDefault="00A312A3">
      <w:pPr>
        <w:spacing w:line="249" w:lineRule="exact"/>
        <w:rPr>
          <w:sz w:val="20"/>
          <w:szCs w:val="20"/>
        </w:rPr>
      </w:pPr>
    </w:p>
    <w:p w:rsidR="00A312A3" w:rsidRDefault="00AF1825">
      <w:pPr>
        <w:ind w:left="364"/>
        <w:rPr>
          <w:sz w:val="20"/>
          <w:szCs w:val="20"/>
        </w:rPr>
      </w:pPr>
      <w:r>
        <w:rPr>
          <w:rFonts w:ascii="Arial Bold" w:eastAsia="Arial Bold" w:hAnsi="Arial Bold" w:cs="Arial Bold"/>
          <w:b/>
          <w:bCs/>
        </w:rPr>
        <w:t>5.1. Cestovni promet</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138.</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Članak 65. mijenja se i glasi:</w:t>
      </w:r>
    </w:p>
    <w:p w:rsidR="00A312A3" w:rsidRDefault="00A312A3">
      <w:pPr>
        <w:spacing w:line="38" w:lineRule="exact"/>
        <w:rPr>
          <w:sz w:val="20"/>
          <w:szCs w:val="20"/>
        </w:rPr>
      </w:pPr>
    </w:p>
    <w:p w:rsidR="00A312A3" w:rsidRDefault="00AF1825">
      <w:pPr>
        <w:spacing w:line="239" w:lineRule="auto"/>
        <w:ind w:left="364"/>
        <w:jc w:val="both"/>
        <w:rPr>
          <w:sz w:val="20"/>
          <w:szCs w:val="20"/>
        </w:rPr>
      </w:pPr>
      <w:r>
        <w:rPr>
          <w:rFonts w:ascii="Arial" w:eastAsia="Arial" w:hAnsi="Arial" w:cs="Arial"/>
        </w:rPr>
        <w:t>Unutar granica obuhvata Plana utvrđena je osnovna cestovna mreža (postojeće ceste i planirane ceste) koja se sastoji od:</w:t>
      </w:r>
    </w:p>
    <w:p w:rsidR="00A312A3" w:rsidRDefault="00AF1825" w:rsidP="00AF1825">
      <w:pPr>
        <w:numPr>
          <w:ilvl w:val="0"/>
          <w:numId w:val="85"/>
        </w:numPr>
        <w:tabs>
          <w:tab w:val="left" w:pos="364"/>
        </w:tabs>
        <w:ind w:left="364" w:hanging="364"/>
        <w:rPr>
          <w:rFonts w:ascii="Arial" w:eastAsia="Arial" w:hAnsi="Arial" w:cs="Arial"/>
        </w:rPr>
      </w:pPr>
      <w:r>
        <w:rPr>
          <w:rFonts w:ascii="Arial" w:eastAsia="Arial" w:hAnsi="Arial" w:cs="Arial"/>
        </w:rPr>
        <w:t>javnih (razvrstanih) cesta</w:t>
      </w:r>
    </w:p>
    <w:p w:rsidR="00A312A3" w:rsidRDefault="00A312A3">
      <w:pPr>
        <w:spacing w:line="1" w:lineRule="exact"/>
        <w:rPr>
          <w:rFonts w:ascii="Arial" w:eastAsia="Arial" w:hAnsi="Arial" w:cs="Arial"/>
        </w:rPr>
      </w:pPr>
    </w:p>
    <w:p w:rsidR="00A312A3" w:rsidRDefault="00AF1825" w:rsidP="00AF1825">
      <w:pPr>
        <w:numPr>
          <w:ilvl w:val="0"/>
          <w:numId w:val="85"/>
        </w:numPr>
        <w:tabs>
          <w:tab w:val="left" w:pos="364"/>
        </w:tabs>
        <w:spacing w:line="239" w:lineRule="auto"/>
        <w:ind w:left="364" w:hanging="364"/>
        <w:rPr>
          <w:rFonts w:ascii="Arial" w:eastAsia="Arial" w:hAnsi="Arial" w:cs="Arial"/>
        </w:rPr>
      </w:pPr>
      <w:r>
        <w:rPr>
          <w:rFonts w:ascii="Arial" w:eastAsia="Arial" w:hAnsi="Arial" w:cs="Arial"/>
        </w:rPr>
        <w:t>nerazvrstanih cesta (postojeće i planirane).</w:t>
      </w:r>
    </w:p>
    <w:p w:rsidR="00A312A3" w:rsidRDefault="00AF1825">
      <w:pPr>
        <w:ind w:left="364"/>
        <w:rPr>
          <w:rFonts w:ascii="Arial" w:eastAsia="Arial" w:hAnsi="Arial" w:cs="Arial"/>
        </w:rPr>
      </w:pPr>
      <w:r>
        <w:rPr>
          <w:rFonts w:ascii="Arial" w:eastAsia="Arial" w:hAnsi="Arial" w:cs="Arial"/>
        </w:rPr>
        <w:t>Javne razvrstane ceste temeljem Odluke o razvrstavanju javnih cesta (NN 96/16, 17/18) na području Općine Privlaka čine:</w:t>
      </w:r>
    </w:p>
    <w:p w:rsidR="00A312A3" w:rsidRDefault="00AF1825" w:rsidP="00AF1825">
      <w:pPr>
        <w:numPr>
          <w:ilvl w:val="1"/>
          <w:numId w:val="85"/>
        </w:numPr>
        <w:tabs>
          <w:tab w:val="left" w:pos="1784"/>
        </w:tabs>
        <w:spacing w:line="239" w:lineRule="auto"/>
        <w:ind w:left="1784" w:hanging="716"/>
        <w:rPr>
          <w:rFonts w:ascii="Arial" w:eastAsia="Arial" w:hAnsi="Arial" w:cs="Arial"/>
        </w:rPr>
      </w:pPr>
      <w:r>
        <w:rPr>
          <w:rFonts w:ascii="Arial" w:eastAsia="Arial" w:hAnsi="Arial" w:cs="Arial"/>
        </w:rPr>
        <w:t>državna cesta D306</w:t>
      </w:r>
    </w:p>
    <w:p w:rsidR="00A312A3" w:rsidRDefault="00AF1825" w:rsidP="00AF1825">
      <w:pPr>
        <w:numPr>
          <w:ilvl w:val="1"/>
          <w:numId w:val="85"/>
        </w:numPr>
        <w:tabs>
          <w:tab w:val="left" w:pos="1784"/>
        </w:tabs>
        <w:ind w:left="1784" w:hanging="716"/>
        <w:rPr>
          <w:rFonts w:ascii="Arial" w:eastAsia="Arial" w:hAnsi="Arial" w:cs="Arial"/>
        </w:rPr>
      </w:pPr>
      <w:r>
        <w:rPr>
          <w:rFonts w:ascii="Arial" w:eastAsia="Arial" w:hAnsi="Arial" w:cs="Arial"/>
        </w:rPr>
        <w:t>županijska cesta ŽC 6273</w:t>
      </w:r>
    </w:p>
    <w:p w:rsidR="00A312A3" w:rsidRDefault="00A312A3">
      <w:pPr>
        <w:spacing w:line="181" w:lineRule="exact"/>
        <w:rPr>
          <w:sz w:val="20"/>
          <w:szCs w:val="20"/>
        </w:rPr>
      </w:pPr>
    </w:p>
    <w:p w:rsidR="00A312A3" w:rsidRDefault="00AF1825">
      <w:pPr>
        <w:ind w:left="9184"/>
        <w:rPr>
          <w:sz w:val="20"/>
          <w:szCs w:val="20"/>
        </w:rPr>
      </w:pPr>
      <w:r>
        <w:rPr>
          <w:rFonts w:ascii="Arial" w:eastAsia="Arial" w:hAnsi="Arial" w:cs="Arial"/>
        </w:rPr>
        <w:t>38</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00" w:lineRule="exact"/>
        <w:rPr>
          <w:sz w:val="20"/>
          <w:szCs w:val="20"/>
        </w:rPr>
      </w:pPr>
      <w:bookmarkStart w:id="37" w:name="page39"/>
      <w:bookmarkEnd w:id="37"/>
    </w:p>
    <w:p w:rsidR="00A312A3" w:rsidRDefault="00A312A3">
      <w:pPr>
        <w:spacing w:line="255" w:lineRule="exact"/>
        <w:rPr>
          <w:sz w:val="20"/>
          <w:szCs w:val="20"/>
        </w:rPr>
      </w:pPr>
    </w:p>
    <w:p w:rsidR="00A312A3" w:rsidRDefault="00AF1825" w:rsidP="00AF1825">
      <w:pPr>
        <w:numPr>
          <w:ilvl w:val="0"/>
          <w:numId w:val="86"/>
        </w:numPr>
        <w:tabs>
          <w:tab w:val="left" w:pos="1540"/>
        </w:tabs>
        <w:ind w:left="1540" w:hanging="716"/>
        <w:rPr>
          <w:rFonts w:ascii="Arial" w:eastAsia="Arial" w:hAnsi="Arial" w:cs="Arial"/>
        </w:rPr>
      </w:pPr>
      <w:r>
        <w:rPr>
          <w:rFonts w:ascii="Arial" w:eastAsia="Arial" w:hAnsi="Arial" w:cs="Arial"/>
        </w:rPr>
        <w:t>lokalna cesta LC 63021, LC 63188, LC 63189.</w:t>
      </w:r>
    </w:p>
    <w:p w:rsidR="00A312A3" w:rsidRDefault="00A312A3">
      <w:pPr>
        <w:spacing w:line="256" w:lineRule="exact"/>
        <w:rPr>
          <w:sz w:val="20"/>
          <w:szCs w:val="20"/>
        </w:rPr>
      </w:pPr>
    </w:p>
    <w:p w:rsidR="00A312A3" w:rsidRDefault="00AF1825">
      <w:pPr>
        <w:ind w:right="-79"/>
        <w:jc w:val="center"/>
        <w:rPr>
          <w:sz w:val="20"/>
          <w:szCs w:val="20"/>
        </w:rPr>
      </w:pPr>
      <w:r>
        <w:rPr>
          <w:rFonts w:ascii="Arial" w:eastAsia="Arial" w:hAnsi="Arial" w:cs="Arial"/>
        </w:rPr>
        <w:t>Članak 139.</w:t>
      </w:r>
    </w:p>
    <w:p w:rsidR="00A312A3" w:rsidRDefault="00A312A3">
      <w:pPr>
        <w:spacing w:line="38" w:lineRule="exact"/>
        <w:rPr>
          <w:sz w:val="20"/>
          <w:szCs w:val="20"/>
        </w:rPr>
      </w:pPr>
    </w:p>
    <w:p w:rsidR="00A312A3" w:rsidRDefault="00AF1825">
      <w:pPr>
        <w:ind w:left="120"/>
        <w:rPr>
          <w:sz w:val="20"/>
          <w:szCs w:val="20"/>
        </w:rPr>
      </w:pPr>
      <w:r>
        <w:rPr>
          <w:rFonts w:ascii="Arial" w:eastAsia="Arial" w:hAnsi="Arial" w:cs="Arial"/>
        </w:rPr>
        <w:t>Dodaje se članak 65a. koji glasi:</w:t>
      </w:r>
    </w:p>
    <w:p w:rsidR="00A312A3" w:rsidRDefault="00A312A3">
      <w:pPr>
        <w:spacing w:line="217" w:lineRule="exact"/>
        <w:rPr>
          <w:sz w:val="20"/>
          <w:szCs w:val="20"/>
        </w:rPr>
      </w:pPr>
    </w:p>
    <w:p w:rsidR="00A312A3" w:rsidRDefault="00AF1825">
      <w:pPr>
        <w:spacing w:line="252" w:lineRule="auto"/>
        <w:ind w:left="120"/>
        <w:jc w:val="both"/>
        <w:rPr>
          <w:sz w:val="20"/>
          <w:szCs w:val="20"/>
        </w:rPr>
      </w:pPr>
      <w:r>
        <w:rPr>
          <w:rFonts w:ascii="Arial" w:eastAsia="Arial" w:hAnsi="Arial" w:cs="Arial"/>
        </w:rPr>
        <w:t>Planom se utvrđuju postojeće ceste čije trase i profili zadovoljavaju situaciju u prostoru, odnosno ceste (postojeće i planirane) za koje je potrebno osigurati zaštitne koridore radi potrebnih korekcija trase, proširenja postojećeg profila ili projektiranja i izgradnje novih.</w:t>
      </w:r>
    </w:p>
    <w:p w:rsidR="00A312A3" w:rsidRDefault="00AF1825">
      <w:pPr>
        <w:spacing w:line="239" w:lineRule="auto"/>
        <w:ind w:left="120" w:right="40"/>
        <w:jc w:val="both"/>
        <w:rPr>
          <w:sz w:val="20"/>
          <w:szCs w:val="20"/>
        </w:rPr>
      </w:pPr>
      <w:r>
        <w:rPr>
          <w:rFonts w:ascii="Arial" w:eastAsia="Arial" w:hAnsi="Arial" w:cs="Arial"/>
        </w:rPr>
        <w:t>Minimalne širine zaštitnih koridora koje je potrebno rezervirati i očuvati za izgradnju planirane, te proširenje i modernizaciju postojeće cestovne mreže su:</w:t>
      </w:r>
    </w:p>
    <w:p w:rsidR="00A312A3" w:rsidRDefault="00A312A3">
      <w:pPr>
        <w:spacing w:line="200" w:lineRule="exact"/>
        <w:rPr>
          <w:sz w:val="20"/>
          <w:szCs w:val="20"/>
        </w:rPr>
      </w:pPr>
    </w:p>
    <w:p w:rsidR="00A312A3" w:rsidRDefault="00A312A3">
      <w:pPr>
        <w:spacing w:line="26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820"/>
        <w:gridCol w:w="120"/>
        <w:gridCol w:w="100"/>
        <w:gridCol w:w="1180"/>
        <w:gridCol w:w="320"/>
        <w:gridCol w:w="120"/>
        <w:gridCol w:w="100"/>
        <w:gridCol w:w="1600"/>
        <w:gridCol w:w="120"/>
        <w:gridCol w:w="100"/>
        <w:gridCol w:w="360"/>
        <w:gridCol w:w="680"/>
        <w:gridCol w:w="420"/>
        <w:gridCol w:w="120"/>
        <w:gridCol w:w="100"/>
        <w:gridCol w:w="1580"/>
        <w:gridCol w:w="120"/>
        <w:gridCol w:w="30"/>
      </w:tblGrid>
      <w:tr w:rsidR="00A312A3">
        <w:trPr>
          <w:trHeight w:val="49"/>
        </w:trPr>
        <w:tc>
          <w:tcPr>
            <w:tcW w:w="120" w:type="dxa"/>
            <w:tcBorders>
              <w:top w:val="single" w:sz="8" w:space="0" w:color="auto"/>
              <w:left w:val="single" w:sz="8" w:space="0" w:color="auto"/>
            </w:tcBorders>
            <w:shd w:val="clear" w:color="auto" w:fill="D9D9D9"/>
            <w:vAlign w:val="bottom"/>
          </w:tcPr>
          <w:p w:rsidR="00A312A3" w:rsidRDefault="00A312A3">
            <w:pPr>
              <w:rPr>
                <w:sz w:val="4"/>
                <w:szCs w:val="4"/>
              </w:rPr>
            </w:pPr>
          </w:p>
        </w:tc>
        <w:tc>
          <w:tcPr>
            <w:tcW w:w="1940" w:type="dxa"/>
            <w:gridSpan w:val="2"/>
            <w:vMerge w:val="restart"/>
            <w:tcBorders>
              <w:top w:val="single" w:sz="8" w:space="0" w:color="auto"/>
              <w:right w:val="single" w:sz="8" w:space="0" w:color="D9D9D9"/>
            </w:tcBorders>
            <w:shd w:val="clear" w:color="auto" w:fill="D9D9D9"/>
            <w:vAlign w:val="bottom"/>
          </w:tcPr>
          <w:p w:rsidR="00A312A3" w:rsidRDefault="00AF1825">
            <w:pPr>
              <w:rPr>
                <w:sz w:val="20"/>
                <w:szCs w:val="20"/>
              </w:rPr>
            </w:pPr>
            <w:r>
              <w:rPr>
                <w:rFonts w:ascii="Arial" w:eastAsia="Arial" w:hAnsi="Arial" w:cs="Arial"/>
              </w:rPr>
              <w:t>područje kroz koje</w:t>
            </w:r>
          </w:p>
        </w:tc>
        <w:tc>
          <w:tcPr>
            <w:tcW w:w="100" w:type="dxa"/>
            <w:tcBorders>
              <w:top w:val="single" w:sz="8" w:space="0" w:color="auto"/>
            </w:tcBorders>
            <w:shd w:val="clear" w:color="auto" w:fill="D9D9D9"/>
            <w:vAlign w:val="bottom"/>
          </w:tcPr>
          <w:p w:rsidR="00A312A3" w:rsidRDefault="00A312A3">
            <w:pPr>
              <w:rPr>
                <w:sz w:val="4"/>
                <w:szCs w:val="4"/>
              </w:rPr>
            </w:pPr>
          </w:p>
        </w:tc>
        <w:tc>
          <w:tcPr>
            <w:tcW w:w="1180" w:type="dxa"/>
            <w:tcBorders>
              <w:top w:val="single" w:sz="8" w:space="0" w:color="auto"/>
              <w:right w:val="single" w:sz="8" w:space="0" w:color="auto"/>
            </w:tcBorders>
            <w:shd w:val="clear" w:color="auto" w:fill="D9D9D9"/>
            <w:vAlign w:val="bottom"/>
          </w:tcPr>
          <w:p w:rsidR="00A312A3" w:rsidRDefault="00A312A3">
            <w:pPr>
              <w:rPr>
                <w:sz w:val="4"/>
                <w:szCs w:val="4"/>
              </w:rPr>
            </w:pPr>
          </w:p>
        </w:tc>
        <w:tc>
          <w:tcPr>
            <w:tcW w:w="320" w:type="dxa"/>
            <w:tcBorders>
              <w:top w:val="single" w:sz="8" w:space="0" w:color="auto"/>
            </w:tcBorders>
            <w:shd w:val="clear" w:color="auto" w:fill="D9D9D9"/>
            <w:vAlign w:val="bottom"/>
          </w:tcPr>
          <w:p w:rsidR="00A312A3" w:rsidRDefault="00A312A3">
            <w:pPr>
              <w:rPr>
                <w:sz w:val="4"/>
                <w:szCs w:val="4"/>
              </w:rPr>
            </w:pPr>
          </w:p>
        </w:tc>
        <w:tc>
          <w:tcPr>
            <w:tcW w:w="120" w:type="dxa"/>
            <w:tcBorders>
              <w:top w:val="single" w:sz="8" w:space="0" w:color="auto"/>
              <w:right w:val="single" w:sz="8" w:space="0" w:color="D9D9D9"/>
            </w:tcBorders>
            <w:shd w:val="clear" w:color="auto" w:fill="D9D9D9"/>
            <w:vAlign w:val="bottom"/>
          </w:tcPr>
          <w:p w:rsidR="00A312A3" w:rsidRDefault="00A312A3">
            <w:pPr>
              <w:rPr>
                <w:sz w:val="4"/>
                <w:szCs w:val="4"/>
              </w:rPr>
            </w:pPr>
          </w:p>
        </w:tc>
        <w:tc>
          <w:tcPr>
            <w:tcW w:w="100" w:type="dxa"/>
            <w:tcBorders>
              <w:top w:val="single" w:sz="8" w:space="0" w:color="auto"/>
            </w:tcBorders>
            <w:shd w:val="clear" w:color="auto" w:fill="D9D9D9"/>
            <w:vAlign w:val="bottom"/>
          </w:tcPr>
          <w:p w:rsidR="00A312A3" w:rsidRDefault="00A312A3">
            <w:pPr>
              <w:rPr>
                <w:sz w:val="4"/>
                <w:szCs w:val="4"/>
              </w:rPr>
            </w:pPr>
          </w:p>
        </w:tc>
        <w:tc>
          <w:tcPr>
            <w:tcW w:w="1720" w:type="dxa"/>
            <w:gridSpan w:val="2"/>
            <w:vMerge w:val="restart"/>
            <w:tcBorders>
              <w:top w:val="single" w:sz="8" w:space="0" w:color="auto"/>
              <w:right w:val="single" w:sz="8" w:space="0" w:color="D9D9D9"/>
            </w:tcBorders>
            <w:shd w:val="clear" w:color="auto" w:fill="D9D9D9"/>
            <w:vAlign w:val="bottom"/>
          </w:tcPr>
          <w:p w:rsidR="00A312A3" w:rsidRDefault="00AF1825">
            <w:pPr>
              <w:ind w:right="120"/>
              <w:jc w:val="center"/>
              <w:rPr>
                <w:sz w:val="20"/>
                <w:szCs w:val="20"/>
              </w:rPr>
            </w:pPr>
            <w:r>
              <w:rPr>
                <w:rFonts w:ascii="Arial" w:eastAsia="Arial" w:hAnsi="Arial" w:cs="Arial"/>
                <w:w w:val="99"/>
              </w:rPr>
              <w:t>postojeća cesta</w:t>
            </w:r>
          </w:p>
        </w:tc>
        <w:tc>
          <w:tcPr>
            <w:tcW w:w="100" w:type="dxa"/>
            <w:tcBorders>
              <w:top w:val="single" w:sz="8" w:space="0" w:color="auto"/>
            </w:tcBorders>
            <w:shd w:val="clear" w:color="auto" w:fill="D9D9D9"/>
            <w:vAlign w:val="bottom"/>
          </w:tcPr>
          <w:p w:rsidR="00A312A3" w:rsidRDefault="00A312A3">
            <w:pPr>
              <w:rPr>
                <w:sz w:val="4"/>
                <w:szCs w:val="4"/>
              </w:rPr>
            </w:pPr>
          </w:p>
        </w:tc>
        <w:tc>
          <w:tcPr>
            <w:tcW w:w="360" w:type="dxa"/>
            <w:tcBorders>
              <w:top w:val="single" w:sz="8" w:space="0" w:color="auto"/>
              <w:right w:val="single" w:sz="8" w:space="0" w:color="auto"/>
            </w:tcBorders>
            <w:shd w:val="clear" w:color="auto" w:fill="D9D9D9"/>
            <w:vAlign w:val="bottom"/>
          </w:tcPr>
          <w:p w:rsidR="00A312A3" w:rsidRDefault="00A312A3">
            <w:pPr>
              <w:rPr>
                <w:sz w:val="4"/>
                <w:szCs w:val="4"/>
              </w:rPr>
            </w:pPr>
          </w:p>
        </w:tc>
        <w:tc>
          <w:tcPr>
            <w:tcW w:w="680" w:type="dxa"/>
            <w:tcBorders>
              <w:top w:val="single" w:sz="8" w:space="0" w:color="auto"/>
            </w:tcBorders>
            <w:shd w:val="clear" w:color="auto" w:fill="D9D9D9"/>
            <w:vAlign w:val="bottom"/>
          </w:tcPr>
          <w:p w:rsidR="00A312A3" w:rsidRDefault="00A312A3">
            <w:pPr>
              <w:rPr>
                <w:sz w:val="4"/>
                <w:szCs w:val="4"/>
              </w:rPr>
            </w:pPr>
          </w:p>
        </w:tc>
        <w:tc>
          <w:tcPr>
            <w:tcW w:w="2220" w:type="dxa"/>
            <w:gridSpan w:val="4"/>
            <w:vMerge w:val="restart"/>
            <w:tcBorders>
              <w:top w:val="single" w:sz="8" w:space="0" w:color="auto"/>
            </w:tcBorders>
            <w:shd w:val="clear" w:color="auto" w:fill="D9D9D9"/>
            <w:vAlign w:val="bottom"/>
          </w:tcPr>
          <w:p w:rsidR="00A312A3" w:rsidRDefault="00AF1825">
            <w:pPr>
              <w:ind w:right="470"/>
              <w:jc w:val="center"/>
              <w:rPr>
                <w:sz w:val="20"/>
                <w:szCs w:val="20"/>
              </w:rPr>
            </w:pPr>
            <w:r>
              <w:rPr>
                <w:rFonts w:ascii="Arial" w:eastAsia="Arial" w:hAnsi="Arial" w:cs="Arial"/>
                <w:w w:val="99"/>
              </w:rPr>
              <w:t>planirana cesta</w:t>
            </w:r>
          </w:p>
        </w:tc>
        <w:tc>
          <w:tcPr>
            <w:tcW w:w="120" w:type="dxa"/>
            <w:tcBorders>
              <w:top w:val="single" w:sz="8" w:space="0" w:color="auto"/>
              <w:right w:val="single" w:sz="8" w:space="0" w:color="auto"/>
            </w:tcBorders>
            <w:shd w:val="clear" w:color="auto" w:fill="D9D9D9"/>
            <w:vAlign w:val="bottom"/>
          </w:tcPr>
          <w:p w:rsidR="00A312A3" w:rsidRDefault="00A312A3">
            <w:pPr>
              <w:rPr>
                <w:sz w:val="4"/>
                <w:szCs w:val="4"/>
              </w:rPr>
            </w:pPr>
          </w:p>
        </w:tc>
        <w:tc>
          <w:tcPr>
            <w:tcW w:w="0" w:type="dxa"/>
            <w:vAlign w:val="bottom"/>
          </w:tcPr>
          <w:p w:rsidR="00A312A3" w:rsidRDefault="00A312A3">
            <w:pPr>
              <w:rPr>
                <w:sz w:val="1"/>
                <w:szCs w:val="1"/>
              </w:rPr>
            </w:pPr>
          </w:p>
        </w:tc>
      </w:tr>
      <w:tr w:rsidR="00A312A3">
        <w:trPr>
          <w:trHeight w:val="304"/>
        </w:trPr>
        <w:tc>
          <w:tcPr>
            <w:tcW w:w="120" w:type="dxa"/>
            <w:tcBorders>
              <w:left w:val="single" w:sz="8" w:space="0" w:color="auto"/>
            </w:tcBorders>
            <w:shd w:val="clear" w:color="auto" w:fill="D9D9D9"/>
            <w:vAlign w:val="bottom"/>
          </w:tcPr>
          <w:p w:rsidR="00A312A3" w:rsidRDefault="00A312A3">
            <w:pPr>
              <w:rPr>
                <w:sz w:val="24"/>
                <w:szCs w:val="24"/>
              </w:rPr>
            </w:pPr>
          </w:p>
        </w:tc>
        <w:tc>
          <w:tcPr>
            <w:tcW w:w="1940" w:type="dxa"/>
            <w:gridSpan w:val="2"/>
            <w:vMerge/>
            <w:tcBorders>
              <w:right w:val="single" w:sz="8" w:space="0" w:color="D9D9D9"/>
            </w:tcBorders>
            <w:shd w:val="clear" w:color="auto" w:fill="D9D9D9"/>
            <w:vAlign w:val="bottom"/>
          </w:tcPr>
          <w:p w:rsidR="00A312A3" w:rsidRDefault="00A312A3">
            <w:pPr>
              <w:rPr>
                <w:sz w:val="24"/>
                <w:szCs w:val="24"/>
              </w:rPr>
            </w:pPr>
          </w:p>
        </w:tc>
        <w:tc>
          <w:tcPr>
            <w:tcW w:w="100" w:type="dxa"/>
            <w:shd w:val="clear" w:color="auto" w:fill="D9D9D9"/>
            <w:vAlign w:val="bottom"/>
          </w:tcPr>
          <w:p w:rsidR="00A312A3" w:rsidRDefault="00A312A3">
            <w:pPr>
              <w:rPr>
                <w:sz w:val="24"/>
                <w:szCs w:val="24"/>
              </w:rPr>
            </w:pPr>
          </w:p>
        </w:tc>
        <w:tc>
          <w:tcPr>
            <w:tcW w:w="1180" w:type="dxa"/>
            <w:tcBorders>
              <w:right w:val="single" w:sz="8" w:space="0" w:color="auto"/>
            </w:tcBorders>
            <w:shd w:val="clear" w:color="auto" w:fill="D9D9D9"/>
            <w:vAlign w:val="bottom"/>
          </w:tcPr>
          <w:p w:rsidR="00A312A3" w:rsidRDefault="00A312A3">
            <w:pPr>
              <w:rPr>
                <w:sz w:val="24"/>
                <w:szCs w:val="24"/>
              </w:rPr>
            </w:pPr>
          </w:p>
        </w:tc>
        <w:tc>
          <w:tcPr>
            <w:tcW w:w="320" w:type="dxa"/>
            <w:shd w:val="clear" w:color="auto" w:fill="D9D9D9"/>
            <w:vAlign w:val="bottom"/>
          </w:tcPr>
          <w:p w:rsidR="00A312A3" w:rsidRDefault="00A312A3">
            <w:pPr>
              <w:rPr>
                <w:sz w:val="24"/>
                <w:szCs w:val="24"/>
              </w:rPr>
            </w:pPr>
          </w:p>
        </w:tc>
        <w:tc>
          <w:tcPr>
            <w:tcW w:w="120" w:type="dxa"/>
            <w:tcBorders>
              <w:right w:val="single" w:sz="8" w:space="0" w:color="D9D9D9"/>
            </w:tcBorders>
            <w:shd w:val="clear" w:color="auto" w:fill="D9D9D9"/>
            <w:vAlign w:val="bottom"/>
          </w:tcPr>
          <w:p w:rsidR="00A312A3" w:rsidRDefault="00A312A3">
            <w:pPr>
              <w:rPr>
                <w:sz w:val="24"/>
                <w:szCs w:val="24"/>
              </w:rPr>
            </w:pPr>
          </w:p>
        </w:tc>
        <w:tc>
          <w:tcPr>
            <w:tcW w:w="100" w:type="dxa"/>
            <w:shd w:val="clear" w:color="auto" w:fill="D9D9D9"/>
            <w:vAlign w:val="bottom"/>
          </w:tcPr>
          <w:p w:rsidR="00A312A3" w:rsidRDefault="00A312A3">
            <w:pPr>
              <w:rPr>
                <w:sz w:val="24"/>
                <w:szCs w:val="24"/>
              </w:rPr>
            </w:pPr>
          </w:p>
        </w:tc>
        <w:tc>
          <w:tcPr>
            <w:tcW w:w="1720" w:type="dxa"/>
            <w:gridSpan w:val="2"/>
            <w:vMerge/>
            <w:tcBorders>
              <w:right w:val="single" w:sz="8" w:space="0" w:color="D9D9D9"/>
            </w:tcBorders>
            <w:shd w:val="clear" w:color="auto" w:fill="D9D9D9"/>
            <w:vAlign w:val="bottom"/>
          </w:tcPr>
          <w:p w:rsidR="00A312A3" w:rsidRDefault="00A312A3">
            <w:pPr>
              <w:rPr>
                <w:sz w:val="24"/>
                <w:szCs w:val="24"/>
              </w:rPr>
            </w:pPr>
          </w:p>
        </w:tc>
        <w:tc>
          <w:tcPr>
            <w:tcW w:w="100" w:type="dxa"/>
            <w:shd w:val="clear" w:color="auto" w:fill="D9D9D9"/>
            <w:vAlign w:val="bottom"/>
          </w:tcPr>
          <w:p w:rsidR="00A312A3" w:rsidRDefault="00A312A3">
            <w:pPr>
              <w:rPr>
                <w:sz w:val="24"/>
                <w:szCs w:val="24"/>
              </w:rPr>
            </w:pPr>
          </w:p>
        </w:tc>
        <w:tc>
          <w:tcPr>
            <w:tcW w:w="360" w:type="dxa"/>
            <w:tcBorders>
              <w:right w:val="single" w:sz="8" w:space="0" w:color="auto"/>
            </w:tcBorders>
            <w:shd w:val="clear" w:color="auto" w:fill="D9D9D9"/>
            <w:vAlign w:val="bottom"/>
          </w:tcPr>
          <w:p w:rsidR="00A312A3" w:rsidRDefault="00A312A3">
            <w:pPr>
              <w:rPr>
                <w:sz w:val="24"/>
                <w:szCs w:val="24"/>
              </w:rPr>
            </w:pPr>
          </w:p>
        </w:tc>
        <w:tc>
          <w:tcPr>
            <w:tcW w:w="680" w:type="dxa"/>
            <w:shd w:val="clear" w:color="auto" w:fill="D9D9D9"/>
            <w:vAlign w:val="bottom"/>
          </w:tcPr>
          <w:p w:rsidR="00A312A3" w:rsidRDefault="00A312A3">
            <w:pPr>
              <w:rPr>
                <w:sz w:val="24"/>
                <w:szCs w:val="24"/>
              </w:rPr>
            </w:pPr>
          </w:p>
        </w:tc>
        <w:tc>
          <w:tcPr>
            <w:tcW w:w="2220" w:type="dxa"/>
            <w:gridSpan w:val="4"/>
            <w:vMerge/>
            <w:shd w:val="clear" w:color="auto" w:fill="D9D9D9"/>
            <w:vAlign w:val="bottom"/>
          </w:tcPr>
          <w:p w:rsidR="00A312A3" w:rsidRDefault="00A312A3">
            <w:pPr>
              <w:rPr>
                <w:sz w:val="24"/>
                <w:szCs w:val="24"/>
              </w:rPr>
            </w:pPr>
          </w:p>
        </w:tc>
        <w:tc>
          <w:tcPr>
            <w:tcW w:w="120" w:type="dxa"/>
            <w:tcBorders>
              <w:right w:val="single" w:sz="8" w:space="0" w:color="auto"/>
            </w:tcBorders>
            <w:shd w:val="clear" w:color="auto" w:fill="D9D9D9"/>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142"/>
        </w:trPr>
        <w:tc>
          <w:tcPr>
            <w:tcW w:w="120" w:type="dxa"/>
            <w:tcBorders>
              <w:left w:val="single" w:sz="8" w:space="0" w:color="auto"/>
            </w:tcBorders>
            <w:shd w:val="clear" w:color="auto" w:fill="D9D9D9"/>
            <w:vAlign w:val="bottom"/>
          </w:tcPr>
          <w:p w:rsidR="00A312A3" w:rsidRDefault="00A312A3">
            <w:pPr>
              <w:rPr>
                <w:sz w:val="12"/>
                <w:szCs w:val="12"/>
              </w:rPr>
            </w:pPr>
          </w:p>
        </w:tc>
        <w:tc>
          <w:tcPr>
            <w:tcW w:w="1940" w:type="dxa"/>
            <w:gridSpan w:val="2"/>
            <w:vMerge w:val="restart"/>
            <w:tcBorders>
              <w:right w:val="single" w:sz="8" w:space="0" w:color="D9D9D9"/>
            </w:tcBorders>
            <w:shd w:val="clear" w:color="auto" w:fill="D9D9D9"/>
            <w:vAlign w:val="bottom"/>
          </w:tcPr>
          <w:p w:rsidR="00A312A3" w:rsidRDefault="00AF1825">
            <w:pPr>
              <w:rPr>
                <w:sz w:val="20"/>
                <w:szCs w:val="20"/>
              </w:rPr>
            </w:pPr>
            <w:r>
              <w:rPr>
                <w:rFonts w:ascii="Arial" w:eastAsia="Arial" w:hAnsi="Arial" w:cs="Arial"/>
              </w:rPr>
              <w:t>prolazi trasa</w:t>
            </w:r>
          </w:p>
        </w:tc>
        <w:tc>
          <w:tcPr>
            <w:tcW w:w="100" w:type="dxa"/>
            <w:shd w:val="clear" w:color="auto" w:fill="D9D9D9"/>
            <w:vAlign w:val="bottom"/>
          </w:tcPr>
          <w:p w:rsidR="00A312A3" w:rsidRDefault="00A312A3">
            <w:pPr>
              <w:rPr>
                <w:sz w:val="12"/>
                <w:szCs w:val="12"/>
              </w:rPr>
            </w:pPr>
          </w:p>
        </w:tc>
        <w:tc>
          <w:tcPr>
            <w:tcW w:w="1180" w:type="dxa"/>
            <w:tcBorders>
              <w:right w:val="single" w:sz="8" w:space="0" w:color="auto"/>
            </w:tcBorders>
            <w:shd w:val="clear" w:color="auto" w:fill="D9D9D9"/>
            <w:vAlign w:val="bottom"/>
          </w:tcPr>
          <w:p w:rsidR="00A312A3" w:rsidRDefault="00A312A3">
            <w:pPr>
              <w:rPr>
                <w:sz w:val="12"/>
                <w:szCs w:val="12"/>
              </w:rPr>
            </w:pPr>
          </w:p>
        </w:tc>
        <w:tc>
          <w:tcPr>
            <w:tcW w:w="320" w:type="dxa"/>
            <w:shd w:val="clear" w:color="auto" w:fill="D9D9D9"/>
            <w:vAlign w:val="bottom"/>
          </w:tcPr>
          <w:p w:rsidR="00A312A3" w:rsidRDefault="00A312A3">
            <w:pPr>
              <w:rPr>
                <w:sz w:val="12"/>
                <w:szCs w:val="12"/>
              </w:rPr>
            </w:pPr>
          </w:p>
        </w:tc>
        <w:tc>
          <w:tcPr>
            <w:tcW w:w="120" w:type="dxa"/>
            <w:tcBorders>
              <w:right w:val="single" w:sz="8" w:space="0" w:color="D9D9D9"/>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720" w:type="dxa"/>
            <w:gridSpan w:val="2"/>
            <w:vMerge/>
            <w:tcBorders>
              <w:right w:val="single" w:sz="8" w:space="0" w:color="D9D9D9"/>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360" w:type="dxa"/>
            <w:tcBorders>
              <w:right w:val="single" w:sz="8" w:space="0" w:color="auto"/>
            </w:tcBorders>
            <w:shd w:val="clear" w:color="auto" w:fill="D9D9D9"/>
            <w:vAlign w:val="bottom"/>
          </w:tcPr>
          <w:p w:rsidR="00A312A3" w:rsidRDefault="00A312A3">
            <w:pPr>
              <w:rPr>
                <w:sz w:val="12"/>
                <w:szCs w:val="12"/>
              </w:rPr>
            </w:pPr>
          </w:p>
        </w:tc>
        <w:tc>
          <w:tcPr>
            <w:tcW w:w="680" w:type="dxa"/>
            <w:shd w:val="clear" w:color="auto" w:fill="D9D9D9"/>
            <w:vAlign w:val="bottom"/>
          </w:tcPr>
          <w:p w:rsidR="00A312A3" w:rsidRDefault="00A312A3">
            <w:pPr>
              <w:rPr>
                <w:sz w:val="12"/>
                <w:szCs w:val="12"/>
              </w:rPr>
            </w:pPr>
          </w:p>
        </w:tc>
        <w:tc>
          <w:tcPr>
            <w:tcW w:w="2220" w:type="dxa"/>
            <w:gridSpan w:val="4"/>
            <w:vMerge/>
            <w:shd w:val="clear" w:color="auto" w:fill="D9D9D9"/>
            <w:vAlign w:val="bottom"/>
          </w:tcPr>
          <w:p w:rsidR="00A312A3" w:rsidRDefault="00A312A3">
            <w:pPr>
              <w:rPr>
                <w:sz w:val="12"/>
                <w:szCs w:val="12"/>
              </w:rPr>
            </w:pPr>
          </w:p>
        </w:tc>
        <w:tc>
          <w:tcPr>
            <w:tcW w:w="120" w:type="dxa"/>
            <w:tcBorders>
              <w:right w:val="single" w:sz="8" w:space="0" w:color="auto"/>
            </w:tcBorders>
            <w:shd w:val="clear" w:color="auto" w:fill="D9D9D9"/>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127"/>
        </w:trPr>
        <w:tc>
          <w:tcPr>
            <w:tcW w:w="120" w:type="dxa"/>
            <w:tcBorders>
              <w:left w:val="single" w:sz="8" w:space="0" w:color="auto"/>
            </w:tcBorders>
            <w:shd w:val="clear" w:color="auto" w:fill="D9D9D9"/>
            <w:vAlign w:val="bottom"/>
          </w:tcPr>
          <w:p w:rsidR="00A312A3" w:rsidRDefault="00A312A3">
            <w:pPr>
              <w:rPr>
                <w:sz w:val="11"/>
                <w:szCs w:val="11"/>
              </w:rPr>
            </w:pPr>
          </w:p>
        </w:tc>
        <w:tc>
          <w:tcPr>
            <w:tcW w:w="1940" w:type="dxa"/>
            <w:gridSpan w:val="2"/>
            <w:vMerge/>
            <w:tcBorders>
              <w:right w:val="single" w:sz="8" w:space="0" w:color="D9D9D9"/>
            </w:tcBorders>
            <w:shd w:val="clear" w:color="auto" w:fill="D9D9D9"/>
            <w:vAlign w:val="bottom"/>
          </w:tcPr>
          <w:p w:rsidR="00A312A3" w:rsidRDefault="00A312A3">
            <w:pPr>
              <w:rPr>
                <w:sz w:val="11"/>
                <w:szCs w:val="11"/>
              </w:rPr>
            </w:pPr>
          </w:p>
        </w:tc>
        <w:tc>
          <w:tcPr>
            <w:tcW w:w="100" w:type="dxa"/>
            <w:shd w:val="clear" w:color="auto" w:fill="D9D9D9"/>
            <w:vAlign w:val="bottom"/>
          </w:tcPr>
          <w:p w:rsidR="00A312A3" w:rsidRDefault="00A312A3">
            <w:pPr>
              <w:rPr>
                <w:sz w:val="11"/>
                <w:szCs w:val="11"/>
              </w:rPr>
            </w:pPr>
          </w:p>
        </w:tc>
        <w:tc>
          <w:tcPr>
            <w:tcW w:w="1180" w:type="dxa"/>
            <w:tcBorders>
              <w:right w:val="single" w:sz="8" w:space="0" w:color="auto"/>
            </w:tcBorders>
            <w:shd w:val="clear" w:color="auto" w:fill="D9D9D9"/>
            <w:vAlign w:val="bottom"/>
          </w:tcPr>
          <w:p w:rsidR="00A312A3" w:rsidRDefault="00A312A3">
            <w:pPr>
              <w:rPr>
                <w:sz w:val="11"/>
                <w:szCs w:val="11"/>
              </w:rPr>
            </w:pPr>
          </w:p>
        </w:tc>
        <w:tc>
          <w:tcPr>
            <w:tcW w:w="320" w:type="dxa"/>
            <w:shd w:val="clear" w:color="auto" w:fill="D9D9D9"/>
            <w:vAlign w:val="bottom"/>
          </w:tcPr>
          <w:p w:rsidR="00A312A3" w:rsidRDefault="00A312A3">
            <w:pPr>
              <w:rPr>
                <w:sz w:val="11"/>
                <w:szCs w:val="11"/>
              </w:rPr>
            </w:pPr>
          </w:p>
        </w:tc>
        <w:tc>
          <w:tcPr>
            <w:tcW w:w="120" w:type="dxa"/>
            <w:tcBorders>
              <w:right w:val="single" w:sz="8" w:space="0" w:color="D9D9D9"/>
            </w:tcBorders>
            <w:shd w:val="clear" w:color="auto" w:fill="D9D9D9"/>
            <w:vAlign w:val="bottom"/>
          </w:tcPr>
          <w:p w:rsidR="00A312A3" w:rsidRDefault="00A312A3">
            <w:pPr>
              <w:rPr>
                <w:sz w:val="11"/>
                <w:szCs w:val="11"/>
              </w:rPr>
            </w:pPr>
          </w:p>
        </w:tc>
        <w:tc>
          <w:tcPr>
            <w:tcW w:w="100" w:type="dxa"/>
            <w:shd w:val="clear" w:color="auto" w:fill="D9D9D9"/>
            <w:vAlign w:val="bottom"/>
          </w:tcPr>
          <w:p w:rsidR="00A312A3" w:rsidRDefault="00A312A3">
            <w:pPr>
              <w:rPr>
                <w:sz w:val="11"/>
                <w:szCs w:val="11"/>
              </w:rPr>
            </w:pPr>
          </w:p>
        </w:tc>
        <w:tc>
          <w:tcPr>
            <w:tcW w:w="1600" w:type="dxa"/>
            <w:shd w:val="clear" w:color="auto" w:fill="D9D9D9"/>
            <w:vAlign w:val="bottom"/>
          </w:tcPr>
          <w:p w:rsidR="00A312A3" w:rsidRDefault="00A312A3">
            <w:pPr>
              <w:rPr>
                <w:sz w:val="11"/>
                <w:szCs w:val="11"/>
              </w:rPr>
            </w:pPr>
          </w:p>
        </w:tc>
        <w:tc>
          <w:tcPr>
            <w:tcW w:w="120" w:type="dxa"/>
            <w:tcBorders>
              <w:right w:val="single" w:sz="8" w:space="0" w:color="D9D9D9"/>
            </w:tcBorders>
            <w:shd w:val="clear" w:color="auto" w:fill="D9D9D9"/>
            <w:vAlign w:val="bottom"/>
          </w:tcPr>
          <w:p w:rsidR="00A312A3" w:rsidRDefault="00A312A3">
            <w:pPr>
              <w:rPr>
                <w:sz w:val="11"/>
                <w:szCs w:val="11"/>
              </w:rPr>
            </w:pPr>
          </w:p>
        </w:tc>
        <w:tc>
          <w:tcPr>
            <w:tcW w:w="100" w:type="dxa"/>
            <w:shd w:val="clear" w:color="auto" w:fill="D9D9D9"/>
            <w:vAlign w:val="bottom"/>
          </w:tcPr>
          <w:p w:rsidR="00A312A3" w:rsidRDefault="00A312A3">
            <w:pPr>
              <w:rPr>
                <w:sz w:val="11"/>
                <w:szCs w:val="11"/>
              </w:rPr>
            </w:pPr>
          </w:p>
        </w:tc>
        <w:tc>
          <w:tcPr>
            <w:tcW w:w="360" w:type="dxa"/>
            <w:tcBorders>
              <w:right w:val="single" w:sz="8" w:space="0" w:color="auto"/>
            </w:tcBorders>
            <w:shd w:val="clear" w:color="auto" w:fill="D9D9D9"/>
            <w:vAlign w:val="bottom"/>
          </w:tcPr>
          <w:p w:rsidR="00A312A3" w:rsidRDefault="00A312A3">
            <w:pPr>
              <w:rPr>
                <w:sz w:val="11"/>
                <w:szCs w:val="11"/>
              </w:rPr>
            </w:pPr>
          </w:p>
        </w:tc>
        <w:tc>
          <w:tcPr>
            <w:tcW w:w="680" w:type="dxa"/>
            <w:shd w:val="clear" w:color="auto" w:fill="D9D9D9"/>
            <w:vAlign w:val="bottom"/>
          </w:tcPr>
          <w:p w:rsidR="00A312A3" w:rsidRDefault="00A312A3">
            <w:pPr>
              <w:rPr>
                <w:sz w:val="11"/>
                <w:szCs w:val="11"/>
              </w:rPr>
            </w:pPr>
          </w:p>
        </w:tc>
        <w:tc>
          <w:tcPr>
            <w:tcW w:w="420" w:type="dxa"/>
            <w:shd w:val="clear" w:color="auto" w:fill="D9D9D9"/>
            <w:vAlign w:val="bottom"/>
          </w:tcPr>
          <w:p w:rsidR="00A312A3" w:rsidRDefault="00A312A3">
            <w:pPr>
              <w:rPr>
                <w:sz w:val="11"/>
                <w:szCs w:val="11"/>
              </w:rPr>
            </w:pPr>
          </w:p>
        </w:tc>
        <w:tc>
          <w:tcPr>
            <w:tcW w:w="120" w:type="dxa"/>
            <w:tcBorders>
              <w:right w:val="single" w:sz="8" w:space="0" w:color="D9D9D9"/>
            </w:tcBorders>
            <w:shd w:val="clear" w:color="auto" w:fill="D9D9D9"/>
            <w:vAlign w:val="bottom"/>
          </w:tcPr>
          <w:p w:rsidR="00A312A3" w:rsidRDefault="00A312A3">
            <w:pPr>
              <w:rPr>
                <w:sz w:val="11"/>
                <w:szCs w:val="11"/>
              </w:rPr>
            </w:pPr>
          </w:p>
        </w:tc>
        <w:tc>
          <w:tcPr>
            <w:tcW w:w="100" w:type="dxa"/>
            <w:shd w:val="clear" w:color="auto" w:fill="D9D9D9"/>
            <w:vAlign w:val="bottom"/>
          </w:tcPr>
          <w:p w:rsidR="00A312A3" w:rsidRDefault="00A312A3">
            <w:pPr>
              <w:rPr>
                <w:sz w:val="11"/>
                <w:szCs w:val="11"/>
              </w:rPr>
            </w:pPr>
          </w:p>
        </w:tc>
        <w:tc>
          <w:tcPr>
            <w:tcW w:w="1580" w:type="dxa"/>
            <w:shd w:val="clear" w:color="auto" w:fill="D9D9D9"/>
            <w:vAlign w:val="bottom"/>
          </w:tcPr>
          <w:p w:rsidR="00A312A3" w:rsidRDefault="00A312A3">
            <w:pPr>
              <w:rPr>
                <w:sz w:val="11"/>
                <w:szCs w:val="11"/>
              </w:rPr>
            </w:pPr>
          </w:p>
        </w:tc>
        <w:tc>
          <w:tcPr>
            <w:tcW w:w="120" w:type="dxa"/>
            <w:tcBorders>
              <w:right w:val="single" w:sz="8" w:space="0" w:color="auto"/>
            </w:tcBorders>
            <w:shd w:val="clear" w:color="auto" w:fill="D9D9D9"/>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86"/>
        </w:trPr>
        <w:tc>
          <w:tcPr>
            <w:tcW w:w="120" w:type="dxa"/>
            <w:tcBorders>
              <w:left w:val="single" w:sz="8" w:space="0" w:color="auto"/>
              <w:bottom w:val="single" w:sz="8" w:space="0" w:color="auto"/>
            </w:tcBorders>
            <w:shd w:val="clear" w:color="auto" w:fill="D9D9D9"/>
            <w:vAlign w:val="bottom"/>
          </w:tcPr>
          <w:p w:rsidR="00A312A3" w:rsidRDefault="00A312A3">
            <w:pPr>
              <w:rPr>
                <w:sz w:val="7"/>
                <w:szCs w:val="7"/>
              </w:rPr>
            </w:pPr>
          </w:p>
        </w:tc>
        <w:tc>
          <w:tcPr>
            <w:tcW w:w="182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D9D9D9"/>
            </w:tcBorders>
            <w:shd w:val="clear" w:color="auto" w:fill="D9D9D9"/>
            <w:vAlign w:val="bottom"/>
          </w:tcPr>
          <w:p w:rsidR="00A312A3" w:rsidRDefault="00A312A3">
            <w:pPr>
              <w:rPr>
                <w:sz w:val="7"/>
                <w:szCs w:val="7"/>
              </w:rPr>
            </w:pPr>
          </w:p>
        </w:tc>
        <w:tc>
          <w:tcPr>
            <w:tcW w:w="100" w:type="dxa"/>
            <w:tcBorders>
              <w:bottom w:val="single" w:sz="8" w:space="0" w:color="auto"/>
            </w:tcBorders>
            <w:shd w:val="clear" w:color="auto" w:fill="D9D9D9"/>
            <w:vAlign w:val="bottom"/>
          </w:tcPr>
          <w:p w:rsidR="00A312A3" w:rsidRDefault="00A312A3">
            <w:pPr>
              <w:rPr>
                <w:sz w:val="7"/>
                <w:szCs w:val="7"/>
              </w:rPr>
            </w:pPr>
          </w:p>
        </w:tc>
        <w:tc>
          <w:tcPr>
            <w:tcW w:w="1180" w:type="dxa"/>
            <w:tcBorders>
              <w:bottom w:val="single" w:sz="8" w:space="0" w:color="auto"/>
              <w:right w:val="single" w:sz="8" w:space="0" w:color="auto"/>
            </w:tcBorders>
            <w:shd w:val="clear" w:color="auto" w:fill="D9D9D9"/>
            <w:vAlign w:val="bottom"/>
          </w:tcPr>
          <w:p w:rsidR="00A312A3" w:rsidRDefault="00A312A3">
            <w:pPr>
              <w:rPr>
                <w:sz w:val="7"/>
                <w:szCs w:val="7"/>
              </w:rPr>
            </w:pPr>
          </w:p>
        </w:tc>
        <w:tc>
          <w:tcPr>
            <w:tcW w:w="32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D9D9D9"/>
            </w:tcBorders>
            <w:shd w:val="clear" w:color="auto" w:fill="D9D9D9"/>
            <w:vAlign w:val="bottom"/>
          </w:tcPr>
          <w:p w:rsidR="00A312A3" w:rsidRDefault="00A312A3">
            <w:pPr>
              <w:rPr>
                <w:sz w:val="7"/>
                <w:szCs w:val="7"/>
              </w:rPr>
            </w:pPr>
          </w:p>
        </w:tc>
        <w:tc>
          <w:tcPr>
            <w:tcW w:w="100" w:type="dxa"/>
            <w:tcBorders>
              <w:bottom w:val="single" w:sz="8" w:space="0" w:color="auto"/>
            </w:tcBorders>
            <w:shd w:val="clear" w:color="auto" w:fill="D9D9D9"/>
            <w:vAlign w:val="bottom"/>
          </w:tcPr>
          <w:p w:rsidR="00A312A3" w:rsidRDefault="00A312A3">
            <w:pPr>
              <w:rPr>
                <w:sz w:val="7"/>
                <w:szCs w:val="7"/>
              </w:rPr>
            </w:pPr>
          </w:p>
        </w:tc>
        <w:tc>
          <w:tcPr>
            <w:tcW w:w="160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D9D9D9"/>
            </w:tcBorders>
            <w:shd w:val="clear" w:color="auto" w:fill="D9D9D9"/>
            <w:vAlign w:val="bottom"/>
          </w:tcPr>
          <w:p w:rsidR="00A312A3" w:rsidRDefault="00A312A3">
            <w:pPr>
              <w:rPr>
                <w:sz w:val="7"/>
                <w:szCs w:val="7"/>
              </w:rPr>
            </w:pPr>
          </w:p>
        </w:tc>
        <w:tc>
          <w:tcPr>
            <w:tcW w:w="100" w:type="dxa"/>
            <w:tcBorders>
              <w:bottom w:val="single" w:sz="8" w:space="0" w:color="auto"/>
            </w:tcBorders>
            <w:shd w:val="clear" w:color="auto" w:fill="D9D9D9"/>
            <w:vAlign w:val="bottom"/>
          </w:tcPr>
          <w:p w:rsidR="00A312A3" w:rsidRDefault="00A312A3">
            <w:pPr>
              <w:rPr>
                <w:sz w:val="7"/>
                <w:szCs w:val="7"/>
              </w:rPr>
            </w:pPr>
          </w:p>
        </w:tc>
        <w:tc>
          <w:tcPr>
            <w:tcW w:w="360" w:type="dxa"/>
            <w:tcBorders>
              <w:bottom w:val="single" w:sz="8" w:space="0" w:color="auto"/>
              <w:right w:val="single" w:sz="8" w:space="0" w:color="auto"/>
            </w:tcBorders>
            <w:shd w:val="clear" w:color="auto" w:fill="D9D9D9"/>
            <w:vAlign w:val="bottom"/>
          </w:tcPr>
          <w:p w:rsidR="00A312A3" w:rsidRDefault="00A312A3">
            <w:pPr>
              <w:rPr>
                <w:sz w:val="7"/>
                <w:szCs w:val="7"/>
              </w:rPr>
            </w:pPr>
          </w:p>
        </w:tc>
        <w:tc>
          <w:tcPr>
            <w:tcW w:w="680" w:type="dxa"/>
            <w:tcBorders>
              <w:bottom w:val="single" w:sz="8" w:space="0" w:color="auto"/>
            </w:tcBorders>
            <w:shd w:val="clear" w:color="auto" w:fill="D9D9D9"/>
            <w:vAlign w:val="bottom"/>
          </w:tcPr>
          <w:p w:rsidR="00A312A3" w:rsidRDefault="00A312A3">
            <w:pPr>
              <w:rPr>
                <w:sz w:val="7"/>
                <w:szCs w:val="7"/>
              </w:rPr>
            </w:pPr>
          </w:p>
        </w:tc>
        <w:tc>
          <w:tcPr>
            <w:tcW w:w="42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D9D9D9"/>
            </w:tcBorders>
            <w:shd w:val="clear" w:color="auto" w:fill="D9D9D9"/>
            <w:vAlign w:val="bottom"/>
          </w:tcPr>
          <w:p w:rsidR="00A312A3" w:rsidRDefault="00A312A3">
            <w:pPr>
              <w:rPr>
                <w:sz w:val="7"/>
                <w:szCs w:val="7"/>
              </w:rPr>
            </w:pPr>
          </w:p>
        </w:tc>
        <w:tc>
          <w:tcPr>
            <w:tcW w:w="100" w:type="dxa"/>
            <w:tcBorders>
              <w:bottom w:val="single" w:sz="8" w:space="0" w:color="auto"/>
            </w:tcBorders>
            <w:shd w:val="clear" w:color="auto" w:fill="D9D9D9"/>
            <w:vAlign w:val="bottom"/>
          </w:tcPr>
          <w:p w:rsidR="00A312A3" w:rsidRDefault="00A312A3">
            <w:pPr>
              <w:rPr>
                <w:sz w:val="7"/>
                <w:szCs w:val="7"/>
              </w:rPr>
            </w:pPr>
          </w:p>
        </w:tc>
        <w:tc>
          <w:tcPr>
            <w:tcW w:w="158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auto"/>
            </w:tcBorders>
            <w:shd w:val="clear" w:color="auto" w:fill="D9D9D9"/>
            <w:vAlign w:val="bottom"/>
          </w:tcPr>
          <w:p w:rsidR="00A312A3" w:rsidRDefault="00A312A3">
            <w:pPr>
              <w:rPr>
                <w:sz w:val="7"/>
                <w:szCs w:val="7"/>
              </w:rPr>
            </w:pPr>
          </w:p>
        </w:tc>
        <w:tc>
          <w:tcPr>
            <w:tcW w:w="0" w:type="dxa"/>
            <w:vAlign w:val="bottom"/>
          </w:tcPr>
          <w:p w:rsidR="00A312A3" w:rsidRDefault="00A312A3">
            <w:pPr>
              <w:rPr>
                <w:sz w:val="1"/>
                <w:szCs w:val="1"/>
              </w:rPr>
            </w:pPr>
          </w:p>
        </w:tc>
      </w:tr>
      <w:tr w:rsidR="00A312A3">
        <w:trPr>
          <w:trHeight w:val="345"/>
        </w:trPr>
        <w:tc>
          <w:tcPr>
            <w:tcW w:w="120" w:type="dxa"/>
            <w:tcBorders>
              <w:left w:val="single" w:sz="8" w:space="0" w:color="auto"/>
            </w:tcBorders>
            <w:vAlign w:val="bottom"/>
          </w:tcPr>
          <w:p w:rsidR="00A312A3" w:rsidRDefault="00A312A3">
            <w:pPr>
              <w:rPr>
                <w:sz w:val="24"/>
                <w:szCs w:val="24"/>
              </w:rPr>
            </w:pPr>
          </w:p>
        </w:tc>
        <w:tc>
          <w:tcPr>
            <w:tcW w:w="1940" w:type="dxa"/>
            <w:gridSpan w:val="2"/>
            <w:vAlign w:val="bottom"/>
          </w:tcPr>
          <w:p w:rsidR="00A312A3" w:rsidRDefault="00AF1825">
            <w:pPr>
              <w:rPr>
                <w:sz w:val="20"/>
                <w:szCs w:val="20"/>
              </w:rPr>
            </w:pPr>
            <w:r>
              <w:rPr>
                <w:rFonts w:ascii="Arial" w:eastAsia="Arial" w:hAnsi="Arial" w:cs="Arial"/>
              </w:rPr>
              <w:t>unutar GP naselja</w:t>
            </w:r>
          </w:p>
        </w:tc>
        <w:tc>
          <w:tcPr>
            <w:tcW w:w="100" w:type="dxa"/>
            <w:vAlign w:val="bottom"/>
          </w:tcPr>
          <w:p w:rsidR="00A312A3" w:rsidRDefault="00A312A3">
            <w:pPr>
              <w:rPr>
                <w:sz w:val="24"/>
                <w:szCs w:val="24"/>
              </w:rPr>
            </w:pPr>
          </w:p>
        </w:tc>
        <w:tc>
          <w:tcPr>
            <w:tcW w:w="1180" w:type="dxa"/>
            <w:tcBorders>
              <w:right w:val="single" w:sz="8" w:space="0" w:color="auto"/>
            </w:tcBorders>
            <w:vAlign w:val="bottom"/>
          </w:tcPr>
          <w:p w:rsidR="00A312A3" w:rsidRDefault="00A312A3">
            <w:pPr>
              <w:rPr>
                <w:sz w:val="24"/>
                <w:szCs w:val="24"/>
              </w:rPr>
            </w:pPr>
          </w:p>
        </w:tc>
        <w:tc>
          <w:tcPr>
            <w:tcW w:w="320" w:type="dxa"/>
            <w:vAlign w:val="bottom"/>
          </w:tcPr>
          <w:p w:rsidR="00A312A3" w:rsidRDefault="00A312A3">
            <w:pPr>
              <w:rPr>
                <w:sz w:val="24"/>
                <w:szCs w:val="24"/>
              </w:rPr>
            </w:pPr>
          </w:p>
        </w:tc>
        <w:tc>
          <w:tcPr>
            <w:tcW w:w="120" w:type="dxa"/>
            <w:vAlign w:val="bottom"/>
          </w:tcPr>
          <w:p w:rsidR="00A312A3" w:rsidRDefault="00A312A3">
            <w:pPr>
              <w:rPr>
                <w:sz w:val="24"/>
                <w:szCs w:val="24"/>
              </w:rPr>
            </w:pPr>
          </w:p>
        </w:tc>
        <w:tc>
          <w:tcPr>
            <w:tcW w:w="100" w:type="dxa"/>
            <w:vAlign w:val="bottom"/>
          </w:tcPr>
          <w:p w:rsidR="00A312A3" w:rsidRDefault="00A312A3">
            <w:pPr>
              <w:rPr>
                <w:sz w:val="24"/>
                <w:szCs w:val="24"/>
              </w:rPr>
            </w:pPr>
          </w:p>
        </w:tc>
        <w:tc>
          <w:tcPr>
            <w:tcW w:w="1720" w:type="dxa"/>
            <w:gridSpan w:val="2"/>
            <w:vAlign w:val="bottom"/>
          </w:tcPr>
          <w:p w:rsidR="00A312A3" w:rsidRDefault="00AF1825">
            <w:pPr>
              <w:ind w:right="120"/>
              <w:jc w:val="center"/>
              <w:rPr>
                <w:sz w:val="20"/>
                <w:szCs w:val="20"/>
              </w:rPr>
            </w:pPr>
            <w:r>
              <w:rPr>
                <w:rFonts w:ascii="Arial" w:eastAsia="Arial" w:hAnsi="Arial" w:cs="Arial"/>
                <w:w w:val="98"/>
              </w:rPr>
              <w:t>10 m</w:t>
            </w:r>
          </w:p>
        </w:tc>
        <w:tc>
          <w:tcPr>
            <w:tcW w:w="100" w:type="dxa"/>
            <w:vAlign w:val="bottom"/>
          </w:tcPr>
          <w:p w:rsidR="00A312A3" w:rsidRDefault="00A312A3">
            <w:pPr>
              <w:rPr>
                <w:sz w:val="24"/>
                <w:szCs w:val="24"/>
              </w:rPr>
            </w:pPr>
          </w:p>
        </w:tc>
        <w:tc>
          <w:tcPr>
            <w:tcW w:w="360" w:type="dxa"/>
            <w:tcBorders>
              <w:right w:val="single" w:sz="8" w:space="0" w:color="auto"/>
            </w:tcBorders>
            <w:vAlign w:val="bottom"/>
          </w:tcPr>
          <w:p w:rsidR="00A312A3" w:rsidRDefault="00A312A3">
            <w:pPr>
              <w:rPr>
                <w:sz w:val="24"/>
                <w:szCs w:val="24"/>
              </w:rPr>
            </w:pPr>
          </w:p>
        </w:tc>
        <w:tc>
          <w:tcPr>
            <w:tcW w:w="680" w:type="dxa"/>
            <w:vAlign w:val="bottom"/>
          </w:tcPr>
          <w:p w:rsidR="00A312A3" w:rsidRDefault="00A312A3">
            <w:pPr>
              <w:rPr>
                <w:sz w:val="24"/>
                <w:szCs w:val="24"/>
              </w:rPr>
            </w:pPr>
          </w:p>
        </w:tc>
        <w:tc>
          <w:tcPr>
            <w:tcW w:w="420" w:type="dxa"/>
            <w:vAlign w:val="bottom"/>
          </w:tcPr>
          <w:p w:rsidR="00A312A3" w:rsidRDefault="00A312A3">
            <w:pPr>
              <w:rPr>
                <w:sz w:val="24"/>
                <w:szCs w:val="24"/>
              </w:rPr>
            </w:pPr>
          </w:p>
        </w:tc>
        <w:tc>
          <w:tcPr>
            <w:tcW w:w="120" w:type="dxa"/>
            <w:vAlign w:val="bottom"/>
          </w:tcPr>
          <w:p w:rsidR="00A312A3" w:rsidRDefault="00A312A3">
            <w:pPr>
              <w:rPr>
                <w:sz w:val="24"/>
                <w:szCs w:val="24"/>
              </w:rPr>
            </w:pPr>
          </w:p>
        </w:tc>
        <w:tc>
          <w:tcPr>
            <w:tcW w:w="1800" w:type="dxa"/>
            <w:gridSpan w:val="3"/>
            <w:tcBorders>
              <w:right w:val="single" w:sz="8" w:space="0" w:color="auto"/>
            </w:tcBorders>
            <w:vAlign w:val="bottom"/>
          </w:tcPr>
          <w:p w:rsidR="00A312A3" w:rsidRDefault="00AF1825">
            <w:pPr>
              <w:ind w:right="1240"/>
              <w:jc w:val="center"/>
              <w:rPr>
                <w:sz w:val="20"/>
                <w:szCs w:val="20"/>
              </w:rPr>
            </w:pPr>
            <w:r>
              <w:rPr>
                <w:rFonts w:ascii="Arial" w:eastAsia="Arial" w:hAnsi="Arial" w:cs="Arial"/>
                <w:w w:val="98"/>
              </w:rPr>
              <w:t>12 m</w:t>
            </w:r>
          </w:p>
        </w:tc>
        <w:tc>
          <w:tcPr>
            <w:tcW w:w="0" w:type="dxa"/>
            <w:vAlign w:val="bottom"/>
          </w:tcPr>
          <w:p w:rsidR="00A312A3" w:rsidRDefault="00A312A3">
            <w:pPr>
              <w:rPr>
                <w:sz w:val="1"/>
                <w:szCs w:val="1"/>
              </w:rPr>
            </w:pPr>
          </w:p>
        </w:tc>
      </w:tr>
      <w:tr w:rsidR="00A312A3">
        <w:trPr>
          <w:trHeight w:val="64"/>
        </w:trPr>
        <w:tc>
          <w:tcPr>
            <w:tcW w:w="120" w:type="dxa"/>
            <w:tcBorders>
              <w:left w:val="single" w:sz="8" w:space="0" w:color="auto"/>
              <w:bottom w:val="single" w:sz="8" w:space="0" w:color="auto"/>
            </w:tcBorders>
            <w:vAlign w:val="bottom"/>
          </w:tcPr>
          <w:p w:rsidR="00A312A3" w:rsidRDefault="00A312A3">
            <w:pPr>
              <w:rPr>
                <w:sz w:val="5"/>
                <w:szCs w:val="5"/>
              </w:rPr>
            </w:pPr>
          </w:p>
        </w:tc>
        <w:tc>
          <w:tcPr>
            <w:tcW w:w="1820" w:type="dxa"/>
            <w:tcBorders>
              <w:bottom w:val="single" w:sz="8" w:space="0" w:color="auto"/>
            </w:tcBorders>
            <w:vAlign w:val="bottom"/>
          </w:tcPr>
          <w:p w:rsidR="00A312A3" w:rsidRDefault="00A312A3">
            <w:pPr>
              <w:rPr>
                <w:sz w:val="5"/>
                <w:szCs w:val="5"/>
              </w:rPr>
            </w:pPr>
          </w:p>
        </w:tc>
        <w:tc>
          <w:tcPr>
            <w:tcW w:w="120" w:type="dxa"/>
            <w:tcBorders>
              <w:bottom w:val="single" w:sz="8" w:space="0" w:color="auto"/>
            </w:tcBorders>
            <w:vAlign w:val="bottom"/>
          </w:tcPr>
          <w:p w:rsidR="00A312A3" w:rsidRDefault="00A312A3">
            <w:pPr>
              <w:rPr>
                <w:sz w:val="5"/>
                <w:szCs w:val="5"/>
              </w:rPr>
            </w:pPr>
          </w:p>
        </w:tc>
        <w:tc>
          <w:tcPr>
            <w:tcW w:w="100" w:type="dxa"/>
            <w:tcBorders>
              <w:bottom w:val="single" w:sz="8" w:space="0" w:color="auto"/>
            </w:tcBorders>
            <w:vAlign w:val="bottom"/>
          </w:tcPr>
          <w:p w:rsidR="00A312A3" w:rsidRDefault="00A312A3">
            <w:pPr>
              <w:rPr>
                <w:sz w:val="5"/>
                <w:szCs w:val="5"/>
              </w:rPr>
            </w:pPr>
          </w:p>
        </w:tc>
        <w:tc>
          <w:tcPr>
            <w:tcW w:w="1180" w:type="dxa"/>
            <w:tcBorders>
              <w:bottom w:val="single" w:sz="8" w:space="0" w:color="auto"/>
              <w:right w:val="single" w:sz="8" w:space="0" w:color="auto"/>
            </w:tcBorders>
            <w:vAlign w:val="bottom"/>
          </w:tcPr>
          <w:p w:rsidR="00A312A3" w:rsidRDefault="00A312A3">
            <w:pPr>
              <w:rPr>
                <w:sz w:val="5"/>
                <w:szCs w:val="5"/>
              </w:rPr>
            </w:pPr>
          </w:p>
        </w:tc>
        <w:tc>
          <w:tcPr>
            <w:tcW w:w="320" w:type="dxa"/>
            <w:tcBorders>
              <w:bottom w:val="single" w:sz="8" w:space="0" w:color="auto"/>
            </w:tcBorders>
            <w:vAlign w:val="bottom"/>
          </w:tcPr>
          <w:p w:rsidR="00A312A3" w:rsidRDefault="00A312A3">
            <w:pPr>
              <w:rPr>
                <w:sz w:val="5"/>
                <w:szCs w:val="5"/>
              </w:rPr>
            </w:pPr>
          </w:p>
        </w:tc>
        <w:tc>
          <w:tcPr>
            <w:tcW w:w="120" w:type="dxa"/>
            <w:tcBorders>
              <w:bottom w:val="single" w:sz="8" w:space="0" w:color="auto"/>
            </w:tcBorders>
            <w:vAlign w:val="bottom"/>
          </w:tcPr>
          <w:p w:rsidR="00A312A3" w:rsidRDefault="00A312A3">
            <w:pPr>
              <w:rPr>
                <w:sz w:val="5"/>
                <w:szCs w:val="5"/>
              </w:rPr>
            </w:pPr>
          </w:p>
        </w:tc>
        <w:tc>
          <w:tcPr>
            <w:tcW w:w="100" w:type="dxa"/>
            <w:tcBorders>
              <w:bottom w:val="single" w:sz="8" w:space="0" w:color="auto"/>
            </w:tcBorders>
            <w:vAlign w:val="bottom"/>
          </w:tcPr>
          <w:p w:rsidR="00A312A3" w:rsidRDefault="00A312A3">
            <w:pPr>
              <w:rPr>
                <w:sz w:val="5"/>
                <w:szCs w:val="5"/>
              </w:rPr>
            </w:pPr>
          </w:p>
        </w:tc>
        <w:tc>
          <w:tcPr>
            <w:tcW w:w="1600" w:type="dxa"/>
            <w:tcBorders>
              <w:bottom w:val="single" w:sz="8" w:space="0" w:color="auto"/>
            </w:tcBorders>
            <w:vAlign w:val="bottom"/>
          </w:tcPr>
          <w:p w:rsidR="00A312A3" w:rsidRDefault="00A312A3">
            <w:pPr>
              <w:rPr>
                <w:sz w:val="5"/>
                <w:szCs w:val="5"/>
              </w:rPr>
            </w:pPr>
          </w:p>
        </w:tc>
        <w:tc>
          <w:tcPr>
            <w:tcW w:w="120" w:type="dxa"/>
            <w:tcBorders>
              <w:bottom w:val="single" w:sz="8" w:space="0" w:color="auto"/>
            </w:tcBorders>
            <w:vAlign w:val="bottom"/>
          </w:tcPr>
          <w:p w:rsidR="00A312A3" w:rsidRDefault="00A312A3">
            <w:pPr>
              <w:rPr>
                <w:sz w:val="5"/>
                <w:szCs w:val="5"/>
              </w:rPr>
            </w:pPr>
          </w:p>
        </w:tc>
        <w:tc>
          <w:tcPr>
            <w:tcW w:w="100" w:type="dxa"/>
            <w:tcBorders>
              <w:bottom w:val="single" w:sz="8" w:space="0" w:color="auto"/>
            </w:tcBorders>
            <w:vAlign w:val="bottom"/>
          </w:tcPr>
          <w:p w:rsidR="00A312A3" w:rsidRDefault="00A312A3">
            <w:pPr>
              <w:rPr>
                <w:sz w:val="5"/>
                <w:szCs w:val="5"/>
              </w:rPr>
            </w:pPr>
          </w:p>
        </w:tc>
        <w:tc>
          <w:tcPr>
            <w:tcW w:w="360" w:type="dxa"/>
            <w:tcBorders>
              <w:bottom w:val="single" w:sz="8" w:space="0" w:color="auto"/>
              <w:right w:val="single" w:sz="8" w:space="0" w:color="auto"/>
            </w:tcBorders>
            <w:vAlign w:val="bottom"/>
          </w:tcPr>
          <w:p w:rsidR="00A312A3" w:rsidRDefault="00A312A3">
            <w:pPr>
              <w:rPr>
                <w:sz w:val="5"/>
                <w:szCs w:val="5"/>
              </w:rPr>
            </w:pPr>
          </w:p>
        </w:tc>
        <w:tc>
          <w:tcPr>
            <w:tcW w:w="680" w:type="dxa"/>
            <w:tcBorders>
              <w:bottom w:val="single" w:sz="8" w:space="0" w:color="auto"/>
            </w:tcBorders>
            <w:vAlign w:val="bottom"/>
          </w:tcPr>
          <w:p w:rsidR="00A312A3" w:rsidRDefault="00A312A3">
            <w:pPr>
              <w:rPr>
                <w:sz w:val="5"/>
                <w:szCs w:val="5"/>
              </w:rPr>
            </w:pPr>
          </w:p>
        </w:tc>
        <w:tc>
          <w:tcPr>
            <w:tcW w:w="420" w:type="dxa"/>
            <w:tcBorders>
              <w:bottom w:val="single" w:sz="8" w:space="0" w:color="auto"/>
            </w:tcBorders>
            <w:vAlign w:val="bottom"/>
          </w:tcPr>
          <w:p w:rsidR="00A312A3" w:rsidRDefault="00A312A3">
            <w:pPr>
              <w:rPr>
                <w:sz w:val="5"/>
                <w:szCs w:val="5"/>
              </w:rPr>
            </w:pPr>
          </w:p>
        </w:tc>
        <w:tc>
          <w:tcPr>
            <w:tcW w:w="120" w:type="dxa"/>
            <w:tcBorders>
              <w:bottom w:val="single" w:sz="8" w:space="0" w:color="auto"/>
            </w:tcBorders>
            <w:vAlign w:val="bottom"/>
          </w:tcPr>
          <w:p w:rsidR="00A312A3" w:rsidRDefault="00A312A3">
            <w:pPr>
              <w:rPr>
                <w:sz w:val="5"/>
                <w:szCs w:val="5"/>
              </w:rPr>
            </w:pPr>
          </w:p>
        </w:tc>
        <w:tc>
          <w:tcPr>
            <w:tcW w:w="100" w:type="dxa"/>
            <w:tcBorders>
              <w:bottom w:val="single" w:sz="8" w:space="0" w:color="auto"/>
            </w:tcBorders>
            <w:vAlign w:val="bottom"/>
          </w:tcPr>
          <w:p w:rsidR="00A312A3" w:rsidRDefault="00A312A3">
            <w:pPr>
              <w:rPr>
                <w:sz w:val="5"/>
                <w:szCs w:val="5"/>
              </w:rPr>
            </w:pPr>
          </w:p>
        </w:tc>
        <w:tc>
          <w:tcPr>
            <w:tcW w:w="1580" w:type="dxa"/>
            <w:tcBorders>
              <w:bottom w:val="single" w:sz="8" w:space="0" w:color="auto"/>
            </w:tcBorders>
            <w:vAlign w:val="bottom"/>
          </w:tcPr>
          <w:p w:rsidR="00A312A3" w:rsidRDefault="00A312A3">
            <w:pPr>
              <w:rPr>
                <w:sz w:val="5"/>
                <w:szCs w:val="5"/>
              </w:rPr>
            </w:pPr>
          </w:p>
        </w:tc>
        <w:tc>
          <w:tcPr>
            <w:tcW w:w="120" w:type="dxa"/>
            <w:tcBorders>
              <w:bottom w:val="single" w:sz="8" w:space="0" w:color="auto"/>
              <w:right w:val="single" w:sz="8" w:space="0" w:color="auto"/>
            </w:tcBorders>
            <w:vAlign w:val="bottom"/>
          </w:tcPr>
          <w:p w:rsidR="00A312A3" w:rsidRDefault="00A312A3">
            <w:pPr>
              <w:rPr>
                <w:sz w:val="5"/>
                <w:szCs w:val="5"/>
              </w:rPr>
            </w:pPr>
          </w:p>
        </w:tc>
        <w:tc>
          <w:tcPr>
            <w:tcW w:w="0" w:type="dxa"/>
            <w:vAlign w:val="bottom"/>
          </w:tcPr>
          <w:p w:rsidR="00A312A3" w:rsidRDefault="00A312A3">
            <w:pPr>
              <w:rPr>
                <w:sz w:val="1"/>
                <w:szCs w:val="1"/>
              </w:rPr>
            </w:pPr>
          </w:p>
        </w:tc>
      </w:tr>
      <w:tr w:rsidR="00A312A3">
        <w:trPr>
          <w:trHeight w:val="370"/>
        </w:trPr>
        <w:tc>
          <w:tcPr>
            <w:tcW w:w="120" w:type="dxa"/>
            <w:tcBorders>
              <w:bottom w:val="single" w:sz="8" w:space="0" w:color="auto"/>
            </w:tcBorders>
            <w:vAlign w:val="bottom"/>
          </w:tcPr>
          <w:p w:rsidR="00A312A3" w:rsidRDefault="00A312A3">
            <w:pPr>
              <w:rPr>
                <w:sz w:val="24"/>
                <w:szCs w:val="24"/>
              </w:rPr>
            </w:pPr>
          </w:p>
        </w:tc>
        <w:tc>
          <w:tcPr>
            <w:tcW w:w="182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100" w:type="dxa"/>
            <w:tcBorders>
              <w:bottom w:val="single" w:sz="8" w:space="0" w:color="auto"/>
            </w:tcBorders>
            <w:vAlign w:val="bottom"/>
          </w:tcPr>
          <w:p w:rsidR="00A312A3" w:rsidRDefault="00A312A3">
            <w:pPr>
              <w:rPr>
                <w:sz w:val="24"/>
                <w:szCs w:val="24"/>
              </w:rPr>
            </w:pPr>
          </w:p>
        </w:tc>
        <w:tc>
          <w:tcPr>
            <w:tcW w:w="1180" w:type="dxa"/>
            <w:tcBorders>
              <w:bottom w:val="single" w:sz="8" w:space="0" w:color="auto"/>
            </w:tcBorders>
            <w:vAlign w:val="bottom"/>
          </w:tcPr>
          <w:p w:rsidR="00A312A3" w:rsidRDefault="00A312A3">
            <w:pPr>
              <w:rPr>
                <w:sz w:val="24"/>
                <w:szCs w:val="24"/>
              </w:rPr>
            </w:pPr>
          </w:p>
        </w:tc>
        <w:tc>
          <w:tcPr>
            <w:tcW w:w="32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100" w:type="dxa"/>
            <w:tcBorders>
              <w:bottom w:val="single" w:sz="8" w:space="0" w:color="auto"/>
            </w:tcBorders>
            <w:vAlign w:val="bottom"/>
          </w:tcPr>
          <w:p w:rsidR="00A312A3" w:rsidRDefault="00A312A3">
            <w:pPr>
              <w:rPr>
                <w:sz w:val="24"/>
                <w:szCs w:val="24"/>
              </w:rPr>
            </w:pPr>
          </w:p>
        </w:tc>
        <w:tc>
          <w:tcPr>
            <w:tcW w:w="160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100" w:type="dxa"/>
            <w:tcBorders>
              <w:bottom w:val="single" w:sz="8" w:space="0" w:color="auto"/>
            </w:tcBorders>
            <w:vAlign w:val="bottom"/>
          </w:tcPr>
          <w:p w:rsidR="00A312A3" w:rsidRDefault="00A312A3">
            <w:pPr>
              <w:rPr>
                <w:sz w:val="24"/>
                <w:szCs w:val="24"/>
              </w:rPr>
            </w:pPr>
          </w:p>
        </w:tc>
        <w:tc>
          <w:tcPr>
            <w:tcW w:w="360" w:type="dxa"/>
            <w:tcBorders>
              <w:bottom w:val="single" w:sz="8" w:space="0" w:color="auto"/>
            </w:tcBorders>
            <w:vAlign w:val="bottom"/>
          </w:tcPr>
          <w:p w:rsidR="00A312A3" w:rsidRDefault="00A312A3">
            <w:pPr>
              <w:rPr>
                <w:sz w:val="24"/>
                <w:szCs w:val="24"/>
              </w:rPr>
            </w:pPr>
          </w:p>
        </w:tc>
        <w:tc>
          <w:tcPr>
            <w:tcW w:w="680" w:type="dxa"/>
            <w:tcBorders>
              <w:bottom w:val="single" w:sz="8" w:space="0" w:color="auto"/>
            </w:tcBorders>
            <w:vAlign w:val="bottom"/>
          </w:tcPr>
          <w:p w:rsidR="00A312A3" w:rsidRDefault="00A312A3">
            <w:pPr>
              <w:rPr>
                <w:sz w:val="24"/>
                <w:szCs w:val="24"/>
              </w:rPr>
            </w:pPr>
          </w:p>
        </w:tc>
        <w:tc>
          <w:tcPr>
            <w:tcW w:w="42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100" w:type="dxa"/>
            <w:tcBorders>
              <w:bottom w:val="single" w:sz="8" w:space="0" w:color="auto"/>
            </w:tcBorders>
            <w:vAlign w:val="bottom"/>
          </w:tcPr>
          <w:p w:rsidR="00A312A3" w:rsidRDefault="00A312A3">
            <w:pPr>
              <w:rPr>
                <w:sz w:val="24"/>
                <w:szCs w:val="24"/>
              </w:rPr>
            </w:pPr>
          </w:p>
        </w:tc>
        <w:tc>
          <w:tcPr>
            <w:tcW w:w="158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49"/>
        </w:trPr>
        <w:tc>
          <w:tcPr>
            <w:tcW w:w="120" w:type="dxa"/>
            <w:tcBorders>
              <w:top w:val="single" w:sz="8" w:space="0" w:color="D9D9D9"/>
              <w:left w:val="single" w:sz="8" w:space="0" w:color="auto"/>
            </w:tcBorders>
            <w:shd w:val="clear" w:color="auto" w:fill="D9D9D9"/>
            <w:vAlign w:val="bottom"/>
          </w:tcPr>
          <w:p w:rsidR="00A312A3" w:rsidRDefault="00A312A3">
            <w:pPr>
              <w:rPr>
                <w:sz w:val="21"/>
                <w:szCs w:val="21"/>
              </w:rPr>
            </w:pPr>
          </w:p>
        </w:tc>
        <w:tc>
          <w:tcPr>
            <w:tcW w:w="1820" w:type="dxa"/>
            <w:tcBorders>
              <w:top w:val="single" w:sz="8" w:space="0" w:color="D9D9D9"/>
            </w:tcBorders>
            <w:shd w:val="clear" w:color="auto" w:fill="D9D9D9"/>
            <w:vAlign w:val="bottom"/>
          </w:tcPr>
          <w:p w:rsidR="00A312A3" w:rsidRDefault="00AF1825">
            <w:pPr>
              <w:spacing w:line="249" w:lineRule="exact"/>
              <w:rPr>
                <w:sz w:val="20"/>
                <w:szCs w:val="20"/>
              </w:rPr>
            </w:pPr>
            <w:r>
              <w:rPr>
                <w:rFonts w:ascii="Arial" w:eastAsia="Arial" w:hAnsi="Arial" w:cs="Arial"/>
              </w:rPr>
              <w:t>područje kroz koje</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100" w:type="dxa"/>
            <w:tcBorders>
              <w:top w:val="single" w:sz="8" w:space="0" w:color="D9D9D9"/>
            </w:tcBorders>
            <w:shd w:val="clear" w:color="auto" w:fill="D9D9D9"/>
            <w:vAlign w:val="bottom"/>
          </w:tcPr>
          <w:p w:rsidR="00A312A3" w:rsidRDefault="00A312A3">
            <w:pPr>
              <w:rPr>
                <w:sz w:val="21"/>
                <w:szCs w:val="21"/>
              </w:rPr>
            </w:pPr>
          </w:p>
        </w:tc>
        <w:tc>
          <w:tcPr>
            <w:tcW w:w="1500" w:type="dxa"/>
            <w:gridSpan w:val="2"/>
            <w:vMerge w:val="restart"/>
            <w:tcBorders>
              <w:top w:val="single" w:sz="8" w:space="0" w:color="D9D9D9"/>
            </w:tcBorders>
            <w:shd w:val="clear" w:color="auto" w:fill="D9D9D9"/>
            <w:vAlign w:val="bottom"/>
          </w:tcPr>
          <w:p w:rsidR="00A312A3" w:rsidRDefault="00AF1825">
            <w:pPr>
              <w:jc w:val="center"/>
              <w:rPr>
                <w:sz w:val="20"/>
                <w:szCs w:val="20"/>
              </w:rPr>
            </w:pPr>
            <w:r>
              <w:rPr>
                <w:rFonts w:ascii="Arial" w:eastAsia="Arial" w:hAnsi="Arial" w:cs="Arial"/>
              </w:rPr>
              <w:t>državna cesta</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100" w:type="dxa"/>
            <w:tcBorders>
              <w:top w:val="single" w:sz="8" w:space="0" w:color="D9D9D9"/>
            </w:tcBorders>
            <w:shd w:val="clear" w:color="auto" w:fill="D9D9D9"/>
            <w:vAlign w:val="bottom"/>
          </w:tcPr>
          <w:p w:rsidR="00A312A3" w:rsidRDefault="00A312A3">
            <w:pPr>
              <w:rPr>
                <w:sz w:val="21"/>
                <w:szCs w:val="21"/>
              </w:rPr>
            </w:pPr>
          </w:p>
        </w:tc>
        <w:tc>
          <w:tcPr>
            <w:tcW w:w="1600" w:type="dxa"/>
            <w:tcBorders>
              <w:top w:val="single" w:sz="8" w:space="0" w:color="D9D9D9"/>
            </w:tcBorders>
            <w:shd w:val="clear" w:color="auto" w:fill="D9D9D9"/>
            <w:vAlign w:val="bottom"/>
          </w:tcPr>
          <w:p w:rsidR="00A312A3" w:rsidRDefault="00AF1825">
            <w:pPr>
              <w:spacing w:line="249" w:lineRule="exact"/>
              <w:jc w:val="center"/>
              <w:rPr>
                <w:sz w:val="20"/>
                <w:szCs w:val="20"/>
              </w:rPr>
            </w:pPr>
            <w:r>
              <w:rPr>
                <w:rFonts w:ascii="Arial" w:eastAsia="Arial" w:hAnsi="Arial" w:cs="Arial"/>
                <w:w w:val="99"/>
              </w:rPr>
              <w:t>županijska</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100" w:type="dxa"/>
            <w:tcBorders>
              <w:top w:val="single" w:sz="8" w:space="0" w:color="D9D9D9"/>
            </w:tcBorders>
            <w:shd w:val="clear" w:color="auto" w:fill="D9D9D9"/>
            <w:vAlign w:val="bottom"/>
          </w:tcPr>
          <w:p w:rsidR="00A312A3" w:rsidRDefault="00A312A3">
            <w:pPr>
              <w:rPr>
                <w:sz w:val="21"/>
                <w:szCs w:val="21"/>
              </w:rPr>
            </w:pPr>
          </w:p>
        </w:tc>
        <w:tc>
          <w:tcPr>
            <w:tcW w:w="1460" w:type="dxa"/>
            <w:gridSpan w:val="3"/>
            <w:vMerge w:val="restart"/>
            <w:tcBorders>
              <w:top w:val="single" w:sz="8" w:space="0" w:color="D9D9D9"/>
            </w:tcBorders>
            <w:shd w:val="clear" w:color="auto" w:fill="D9D9D9"/>
            <w:vAlign w:val="bottom"/>
          </w:tcPr>
          <w:p w:rsidR="00A312A3" w:rsidRDefault="00AF1825">
            <w:pPr>
              <w:ind w:left="40"/>
              <w:rPr>
                <w:sz w:val="20"/>
                <w:szCs w:val="20"/>
              </w:rPr>
            </w:pPr>
            <w:r>
              <w:rPr>
                <w:rFonts w:ascii="Arial" w:eastAsia="Arial" w:hAnsi="Arial" w:cs="Arial"/>
                <w:highlight w:val="lightGray"/>
              </w:rPr>
              <w:t>lokalna cesta</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100" w:type="dxa"/>
            <w:tcBorders>
              <w:top w:val="single" w:sz="8" w:space="0" w:color="D9D9D9"/>
            </w:tcBorders>
            <w:shd w:val="clear" w:color="auto" w:fill="D9D9D9"/>
            <w:vAlign w:val="bottom"/>
          </w:tcPr>
          <w:p w:rsidR="00A312A3" w:rsidRDefault="00A312A3">
            <w:pPr>
              <w:rPr>
                <w:sz w:val="21"/>
                <w:szCs w:val="21"/>
              </w:rPr>
            </w:pPr>
          </w:p>
        </w:tc>
        <w:tc>
          <w:tcPr>
            <w:tcW w:w="1580" w:type="dxa"/>
            <w:tcBorders>
              <w:top w:val="single" w:sz="8" w:space="0" w:color="D9D9D9"/>
            </w:tcBorders>
            <w:shd w:val="clear" w:color="auto" w:fill="D9D9D9"/>
            <w:vAlign w:val="bottom"/>
          </w:tcPr>
          <w:p w:rsidR="00A312A3" w:rsidRDefault="00AF1825">
            <w:pPr>
              <w:spacing w:line="249" w:lineRule="exact"/>
              <w:jc w:val="center"/>
              <w:rPr>
                <w:sz w:val="20"/>
                <w:szCs w:val="20"/>
              </w:rPr>
            </w:pPr>
            <w:r>
              <w:rPr>
                <w:rFonts w:ascii="Arial" w:eastAsia="Arial" w:hAnsi="Arial" w:cs="Arial"/>
              </w:rPr>
              <w:t>nerazvrstana</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0" w:type="dxa"/>
            <w:vAlign w:val="bottom"/>
          </w:tcPr>
          <w:p w:rsidR="00A312A3" w:rsidRDefault="00A312A3">
            <w:pPr>
              <w:rPr>
                <w:sz w:val="1"/>
                <w:szCs w:val="1"/>
              </w:rPr>
            </w:pPr>
          </w:p>
        </w:tc>
      </w:tr>
      <w:tr w:rsidR="00A312A3">
        <w:trPr>
          <w:trHeight w:val="144"/>
        </w:trPr>
        <w:tc>
          <w:tcPr>
            <w:tcW w:w="120" w:type="dxa"/>
            <w:tcBorders>
              <w:left w:val="single" w:sz="8" w:space="0" w:color="auto"/>
            </w:tcBorders>
            <w:shd w:val="clear" w:color="auto" w:fill="D9D9D9"/>
            <w:vAlign w:val="bottom"/>
          </w:tcPr>
          <w:p w:rsidR="00A312A3" w:rsidRDefault="00A312A3">
            <w:pPr>
              <w:rPr>
                <w:sz w:val="12"/>
                <w:szCs w:val="12"/>
              </w:rPr>
            </w:pPr>
          </w:p>
        </w:tc>
        <w:tc>
          <w:tcPr>
            <w:tcW w:w="1820" w:type="dxa"/>
            <w:vMerge w:val="restart"/>
            <w:shd w:val="clear" w:color="auto" w:fill="D9D9D9"/>
            <w:vAlign w:val="bottom"/>
          </w:tcPr>
          <w:p w:rsidR="00A312A3" w:rsidRDefault="00AF1825">
            <w:pPr>
              <w:spacing w:line="238" w:lineRule="exact"/>
              <w:rPr>
                <w:sz w:val="20"/>
                <w:szCs w:val="20"/>
              </w:rPr>
            </w:pPr>
            <w:r>
              <w:rPr>
                <w:rFonts w:ascii="Arial" w:eastAsia="Arial" w:hAnsi="Arial" w:cs="Arial"/>
              </w:rPr>
              <w:t>prolazi trasa</w:t>
            </w:r>
          </w:p>
        </w:tc>
        <w:tc>
          <w:tcPr>
            <w:tcW w:w="120" w:type="dxa"/>
            <w:tcBorders>
              <w:right w:val="single" w:sz="8" w:space="0" w:color="auto"/>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500" w:type="dxa"/>
            <w:gridSpan w:val="2"/>
            <w:vMerge/>
            <w:shd w:val="clear" w:color="auto" w:fill="D9D9D9"/>
            <w:vAlign w:val="bottom"/>
          </w:tcPr>
          <w:p w:rsidR="00A312A3" w:rsidRDefault="00A312A3">
            <w:pPr>
              <w:rPr>
                <w:sz w:val="12"/>
                <w:szCs w:val="12"/>
              </w:rPr>
            </w:pPr>
          </w:p>
        </w:tc>
        <w:tc>
          <w:tcPr>
            <w:tcW w:w="120" w:type="dxa"/>
            <w:tcBorders>
              <w:right w:val="single" w:sz="8" w:space="0" w:color="auto"/>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600" w:type="dxa"/>
            <w:vMerge w:val="restart"/>
            <w:shd w:val="clear" w:color="auto" w:fill="D9D9D9"/>
            <w:vAlign w:val="bottom"/>
          </w:tcPr>
          <w:p w:rsidR="00A312A3" w:rsidRDefault="00AF1825">
            <w:pPr>
              <w:spacing w:line="238" w:lineRule="exact"/>
              <w:jc w:val="center"/>
              <w:rPr>
                <w:sz w:val="20"/>
                <w:szCs w:val="20"/>
              </w:rPr>
            </w:pPr>
            <w:r>
              <w:rPr>
                <w:rFonts w:ascii="Arial" w:eastAsia="Arial" w:hAnsi="Arial" w:cs="Arial"/>
                <w:w w:val="98"/>
              </w:rPr>
              <w:t>cesta</w:t>
            </w:r>
          </w:p>
        </w:tc>
        <w:tc>
          <w:tcPr>
            <w:tcW w:w="120" w:type="dxa"/>
            <w:tcBorders>
              <w:right w:val="single" w:sz="8" w:space="0" w:color="auto"/>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460" w:type="dxa"/>
            <w:gridSpan w:val="3"/>
            <w:vMerge/>
            <w:shd w:val="clear" w:color="auto" w:fill="D9D9D9"/>
            <w:vAlign w:val="bottom"/>
          </w:tcPr>
          <w:p w:rsidR="00A312A3" w:rsidRDefault="00A312A3">
            <w:pPr>
              <w:rPr>
                <w:sz w:val="12"/>
                <w:szCs w:val="12"/>
              </w:rPr>
            </w:pPr>
          </w:p>
        </w:tc>
        <w:tc>
          <w:tcPr>
            <w:tcW w:w="120" w:type="dxa"/>
            <w:tcBorders>
              <w:right w:val="single" w:sz="8" w:space="0" w:color="auto"/>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580" w:type="dxa"/>
            <w:vMerge w:val="restart"/>
            <w:shd w:val="clear" w:color="auto" w:fill="D9D9D9"/>
            <w:vAlign w:val="bottom"/>
          </w:tcPr>
          <w:p w:rsidR="00A312A3" w:rsidRDefault="00AF1825">
            <w:pPr>
              <w:spacing w:line="238" w:lineRule="exact"/>
              <w:jc w:val="center"/>
              <w:rPr>
                <w:sz w:val="20"/>
                <w:szCs w:val="20"/>
              </w:rPr>
            </w:pPr>
            <w:r>
              <w:rPr>
                <w:rFonts w:ascii="Arial" w:eastAsia="Arial" w:hAnsi="Arial" w:cs="Arial"/>
                <w:w w:val="98"/>
              </w:rPr>
              <w:t>cesta</w:t>
            </w:r>
          </w:p>
        </w:tc>
        <w:tc>
          <w:tcPr>
            <w:tcW w:w="120" w:type="dxa"/>
            <w:tcBorders>
              <w:right w:val="single" w:sz="8" w:space="0" w:color="auto"/>
            </w:tcBorders>
            <w:shd w:val="clear" w:color="auto" w:fill="D9D9D9"/>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94"/>
        </w:trPr>
        <w:tc>
          <w:tcPr>
            <w:tcW w:w="120" w:type="dxa"/>
            <w:tcBorders>
              <w:left w:val="single" w:sz="8" w:space="0" w:color="auto"/>
            </w:tcBorders>
            <w:shd w:val="clear" w:color="auto" w:fill="D9D9D9"/>
            <w:vAlign w:val="bottom"/>
          </w:tcPr>
          <w:p w:rsidR="00A312A3" w:rsidRDefault="00A312A3">
            <w:pPr>
              <w:rPr>
                <w:sz w:val="8"/>
                <w:szCs w:val="8"/>
              </w:rPr>
            </w:pPr>
          </w:p>
        </w:tc>
        <w:tc>
          <w:tcPr>
            <w:tcW w:w="1820" w:type="dxa"/>
            <w:vMerge/>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100" w:type="dxa"/>
            <w:shd w:val="clear" w:color="auto" w:fill="D9D9D9"/>
            <w:vAlign w:val="bottom"/>
          </w:tcPr>
          <w:p w:rsidR="00A312A3" w:rsidRDefault="00A312A3">
            <w:pPr>
              <w:rPr>
                <w:sz w:val="8"/>
                <w:szCs w:val="8"/>
              </w:rPr>
            </w:pPr>
          </w:p>
        </w:tc>
        <w:tc>
          <w:tcPr>
            <w:tcW w:w="1500" w:type="dxa"/>
            <w:gridSpan w:val="2"/>
            <w:vMerge/>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100" w:type="dxa"/>
            <w:shd w:val="clear" w:color="auto" w:fill="D9D9D9"/>
            <w:vAlign w:val="bottom"/>
          </w:tcPr>
          <w:p w:rsidR="00A312A3" w:rsidRDefault="00A312A3">
            <w:pPr>
              <w:rPr>
                <w:sz w:val="8"/>
                <w:szCs w:val="8"/>
              </w:rPr>
            </w:pPr>
          </w:p>
        </w:tc>
        <w:tc>
          <w:tcPr>
            <w:tcW w:w="1600" w:type="dxa"/>
            <w:vMerge/>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100" w:type="dxa"/>
            <w:shd w:val="clear" w:color="auto" w:fill="D9D9D9"/>
            <w:vAlign w:val="bottom"/>
          </w:tcPr>
          <w:p w:rsidR="00A312A3" w:rsidRDefault="00A312A3">
            <w:pPr>
              <w:rPr>
                <w:sz w:val="8"/>
                <w:szCs w:val="8"/>
              </w:rPr>
            </w:pPr>
          </w:p>
        </w:tc>
        <w:tc>
          <w:tcPr>
            <w:tcW w:w="360" w:type="dxa"/>
            <w:tcBorders>
              <w:right w:val="single" w:sz="8" w:space="0" w:color="D9D9D9"/>
            </w:tcBorders>
            <w:shd w:val="clear" w:color="auto" w:fill="D9D9D9"/>
            <w:vAlign w:val="bottom"/>
          </w:tcPr>
          <w:p w:rsidR="00A312A3" w:rsidRDefault="00A312A3">
            <w:pPr>
              <w:rPr>
                <w:sz w:val="8"/>
                <w:szCs w:val="8"/>
              </w:rPr>
            </w:pPr>
          </w:p>
        </w:tc>
        <w:tc>
          <w:tcPr>
            <w:tcW w:w="680" w:type="dxa"/>
            <w:shd w:val="clear" w:color="auto" w:fill="D9D9D9"/>
            <w:vAlign w:val="bottom"/>
          </w:tcPr>
          <w:p w:rsidR="00A312A3" w:rsidRDefault="00A312A3">
            <w:pPr>
              <w:rPr>
                <w:sz w:val="8"/>
                <w:szCs w:val="8"/>
              </w:rPr>
            </w:pPr>
          </w:p>
        </w:tc>
        <w:tc>
          <w:tcPr>
            <w:tcW w:w="420" w:type="dxa"/>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100" w:type="dxa"/>
            <w:shd w:val="clear" w:color="auto" w:fill="D9D9D9"/>
            <w:vAlign w:val="bottom"/>
          </w:tcPr>
          <w:p w:rsidR="00A312A3" w:rsidRDefault="00A312A3">
            <w:pPr>
              <w:rPr>
                <w:sz w:val="8"/>
                <w:szCs w:val="8"/>
              </w:rPr>
            </w:pPr>
          </w:p>
        </w:tc>
        <w:tc>
          <w:tcPr>
            <w:tcW w:w="1580" w:type="dxa"/>
            <w:vMerge/>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0" w:type="dxa"/>
            <w:vAlign w:val="bottom"/>
          </w:tcPr>
          <w:p w:rsidR="00A312A3" w:rsidRDefault="00A312A3">
            <w:pPr>
              <w:rPr>
                <w:sz w:val="1"/>
                <w:szCs w:val="1"/>
              </w:rPr>
            </w:pPr>
          </w:p>
        </w:tc>
      </w:tr>
      <w:tr w:rsidR="00A312A3">
        <w:trPr>
          <w:trHeight w:val="62"/>
        </w:trPr>
        <w:tc>
          <w:tcPr>
            <w:tcW w:w="120" w:type="dxa"/>
            <w:tcBorders>
              <w:left w:val="single" w:sz="8" w:space="0" w:color="auto"/>
              <w:bottom w:val="single" w:sz="8" w:space="0" w:color="auto"/>
            </w:tcBorders>
            <w:shd w:val="clear" w:color="auto" w:fill="D9D9D9"/>
            <w:vAlign w:val="bottom"/>
          </w:tcPr>
          <w:p w:rsidR="00A312A3" w:rsidRDefault="00A312A3">
            <w:pPr>
              <w:rPr>
                <w:sz w:val="5"/>
                <w:szCs w:val="5"/>
              </w:rPr>
            </w:pPr>
          </w:p>
        </w:tc>
        <w:tc>
          <w:tcPr>
            <w:tcW w:w="182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100" w:type="dxa"/>
            <w:tcBorders>
              <w:bottom w:val="single" w:sz="8" w:space="0" w:color="auto"/>
            </w:tcBorders>
            <w:shd w:val="clear" w:color="auto" w:fill="D9D9D9"/>
            <w:vAlign w:val="bottom"/>
          </w:tcPr>
          <w:p w:rsidR="00A312A3" w:rsidRDefault="00A312A3">
            <w:pPr>
              <w:rPr>
                <w:sz w:val="5"/>
                <w:szCs w:val="5"/>
              </w:rPr>
            </w:pPr>
          </w:p>
        </w:tc>
        <w:tc>
          <w:tcPr>
            <w:tcW w:w="1180" w:type="dxa"/>
            <w:tcBorders>
              <w:bottom w:val="single" w:sz="8" w:space="0" w:color="auto"/>
              <w:right w:val="single" w:sz="8" w:space="0" w:color="D9D9D9"/>
            </w:tcBorders>
            <w:shd w:val="clear" w:color="auto" w:fill="D9D9D9"/>
            <w:vAlign w:val="bottom"/>
          </w:tcPr>
          <w:p w:rsidR="00A312A3" w:rsidRDefault="00A312A3">
            <w:pPr>
              <w:rPr>
                <w:sz w:val="5"/>
                <w:szCs w:val="5"/>
              </w:rPr>
            </w:pPr>
          </w:p>
        </w:tc>
        <w:tc>
          <w:tcPr>
            <w:tcW w:w="32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100" w:type="dxa"/>
            <w:tcBorders>
              <w:bottom w:val="single" w:sz="8" w:space="0" w:color="auto"/>
            </w:tcBorders>
            <w:shd w:val="clear" w:color="auto" w:fill="D9D9D9"/>
            <w:vAlign w:val="bottom"/>
          </w:tcPr>
          <w:p w:rsidR="00A312A3" w:rsidRDefault="00A312A3">
            <w:pPr>
              <w:rPr>
                <w:sz w:val="5"/>
                <w:szCs w:val="5"/>
              </w:rPr>
            </w:pPr>
          </w:p>
        </w:tc>
        <w:tc>
          <w:tcPr>
            <w:tcW w:w="160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100" w:type="dxa"/>
            <w:tcBorders>
              <w:bottom w:val="single" w:sz="8" w:space="0" w:color="auto"/>
            </w:tcBorders>
            <w:shd w:val="clear" w:color="auto" w:fill="D9D9D9"/>
            <w:vAlign w:val="bottom"/>
          </w:tcPr>
          <w:p w:rsidR="00A312A3" w:rsidRDefault="00A312A3">
            <w:pPr>
              <w:rPr>
                <w:sz w:val="5"/>
                <w:szCs w:val="5"/>
              </w:rPr>
            </w:pPr>
          </w:p>
        </w:tc>
        <w:tc>
          <w:tcPr>
            <w:tcW w:w="360" w:type="dxa"/>
            <w:tcBorders>
              <w:bottom w:val="single" w:sz="8" w:space="0" w:color="auto"/>
              <w:right w:val="single" w:sz="8" w:space="0" w:color="D9D9D9"/>
            </w:tcBorders>
            <w:shd w:val="clear" w:color="auto" w:fill="D9D9D9"/>
            <w:vAlign w:val="bottom"/>
          </w:tcPr>
          <w:p w:rsidR="00A312A3" w:rsidRDefault="00A312A3">
            <w:pPr>
              <w:rPr>
                <w:sz w:val="5"/>
                <w:szCs w:val="5"/>
              </w:rPr>
            </w:pPr>
          </w:p>
        </w:tc>
        <w:tc>
          <w:tcPr>
            <w:tcW w:w="680" w:type="dxa"/>
            <w:tcBorders>
              <w:bottom w:val="single" w:sz="8" w:space="0" w:color="auto"/>
            </w:tcBorders>
            <w:shd w:val="clear" w:color="auto" w:fill="D9D9D9"/>
            <w:vAlign w:val="bottom"/>
          </w:tcPr>
          <w:p w:rsidR="00A312A3" w:rsidRDefault="00A312A3">
            <w:pPr>
              <w:rPr>
                <w:sz w:val="5"/>
                <w:szCs w:val="5"/>
              </w:rPr>
            </w:pPr>
          </w:p>
        </w:tc>
        <w:tc>
          <w:tcPr>
            <w:tcW w:w="42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100" w:type="dxa"/>
            <w:tcBorders>
              <w:bottom w:val="single" w:sz="8" w:space="0" w:color="auto"/>
            </w:tcBorders>
            <w:shd w:val="clear" w:color="auto" w:fill="D9D9D9"/>
            <w:vAlign w:val="bottom"/>
          </w:tcPr>
          <w:p w:rsidR="00A312A3" w:rsidRDefault="00A312A3">
            <w:pPr>
              <w:rPr>
                <w:sz w:val="5"/>
                <w:szCs w:val="5"/>
              </w:rPr>
            </w:pPr>
          </w:p>
        </w:tc>
        <w:tc>
          <w:tcPr>
            <w:tcW w:w="158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0" w:type="dxa"/>
            <w:vAlign w:val="bottom"/>
          </w:tcPr>
          <w:p w:rsidR="00A312A3" w:rsidRDefault="00A312A3">
            <w:pPr>
              <w:rPr>
                <w:sz w:val="1"/>
                <w:szCs w:val="1"/>
              </w:rPr>
            </w:pPr>
          </w:p>
        </w:tc>
      </w:tr>
      <w:tr w:rsidR="00A312A3">
        <w:trPr>
          <w:trHeight w:val="372"/>
        </w:trPr>
        <w:tc>
          <w:tcPr>
            <w:tcW w:w="120" w:type="dxa"/>
            <w:tcBorders>
              <w:left w:val="single" w:sz="8" w:space="0" w:color="auto"/>
            </w:tcBorders>
            <w:vAlign w:val="bottom"/>
          </w:tcPr>
          <w:p w:rsidR="00A312A3" w:rsidRDefault="00A312A3">
            <w:pPr>
              <w:rPr>
                <w:sz w:val="24"/>
                <w:szCs w:val="24"/>
              </w:rPr>
            </w:pPr>
          </w:p>
        </w:tc>
        <w:tc>
          <w:tcPr>
            <w:tcW w:w="1940" w:type="dxa"/>
            <w:gridSpan w:val="2"/>
            <w:tcBorders>
              <w:right w:val="single" w:sz="8" w:space="0" w:color="auto"/>
            </w:tcBorders>
            <w:vAlign w:val="bottom"/>
          </w:tcPr>
          <w:p w:rsidR="00A312A3" w:rsidRDefault="00AF1825">
            <w:pPr>
              <w:rPr>
                <w:sz w:val="20"/>
                <w:szCs w:val="20"/>
              </w:rPr>
            </w:pPr>
            <w:r>
              <w:rPr>
                <w:rFonts w:ascii="Arial" w:eastAsia="Arial" w:hAnsi="Arial" w:cs="Arial"/>
              </w:rPr>
              <w:t>izvan GP naselja</w:t>
            </w:r>
          </w:p>
        </w:tc>
        <w:tc>
          <w:tcPr>
            <w:tcW w:w="100" w:type="dxa"/>
            <w:vAlign w:val="bottom"/>
          </w:tcPr>
          <w:p w:rsidR="00A312A3" w:rsidRDefault="00A312A3">
            <w:pPr>
              <w:rPr>
                <w:sz w:val="24"/>
                <w:szCs w:val="24"/>
              </w:rPr>
            </w:pPr>
          </w:p>
        </w:tc>
        <w:tc>
          <w:tcPr>
            <w:tcW w:w="1620" w:type="dxa"/>
            <w:gridSpan w:val="3"/>
            <w:tcBorders>
              <w:right w:val="single" w:sz="8" w:space="0" w:color="auto"/>
            </w:tcBorders>
            <w:vAlign w:val="bottom"/>
          </w:tcPr>
          <w:p w:rsidR="00A312A3" w:rsidRDefault="00AF1825">
            <w:pPr>
              <w:ind w:right="120"/>
              <w:jc w:val="center"/>
              <w:rPr>
                <w:sz w:val="20"/>
                <w:szCs w:val="20"/>
              </w:rPr>
            </w:pPr>
            <w:r>
              <w:rPr>
                <w:rFonts w:ascii="Arial" w:eastAsia="Arial" w:hAnsi="Arial" w:cs="Arial"/>
              </w:rPr>
              <w:t>70 m</w:t>
            </w:r>
          </w:p>
        </w:tc>
        <w:tc>
          <w:tcPr>
            <w:tcW w:w="100" w:type="dxa"/>
            <w:vAlign w:val="bottom"/>
          </w:tcPr>
          <w:p w:rsidR="00A312A3" w:rsidRDefault="00A312A3">
            <w:pPr>
              <w:rPr>
                <w:sz w:val="24"/>
                <w:szCs w:val="24"/>
              </w:rPr>
            </w:pPr>
          </w:p>
        </w:tc>
        <w:tc>
          <w:tcPr>
            <w:tcW w:w="1720" w:type="dxa"/>
            <w:gridSpan w:val="2"/>
            <w:tcBorders>
              <w:right w:val="single" w:sz="8" w:space="0" w:color="auto"/>
            </w:tcBorders>
            <w:vAlign w:val="bottom"/>
          </w:tcPr>
          <w:p w:rsidR="00A312A3" w:rsidRDefault="00AF1825">
            <w:pPr>
              <w:ind w:right="120"/>
              <w:jc w:val="center"/>
              <w:rPr>
                <w:sz w:val="20"/>
                <w:szCs w:val="20"/>
              </w:rPr>
            </w:pPr>
            <w:r>
              <w:rPr>
                <w:rFonts w:ascii="Arial" w:eastAsia="Arial" w:hAnsi="Arial" w:cs="Arial"/>
                <w:w w:val="98"/>
              </w:rPr>
              <w:t>50 m</w:t>
            </w:r>
          </w:p>
        </w:tc>
        <w:tc>
          <w:tcPr>
            <w:tcW w:w="100" w:type="dxa"/>
            <w:vAlign w:val="bottom"/>
          </w:tcPr>
          <w:p w:rsidR="00A312A3" w:rsidRDefault="00A312A3">
            <w:pPr>
              <w:rPr>
                <w:sz w:val="24"/>
                <w:szCs w:val="24"/>
              </w:rPr>
            </w:pPr>
          </w:p>
        </w:tc>
        <w:tc>
          <w:tcPr>
            <w:tcW w:w="360" w:type="dxa"/>
            <w:vAlign w:val="bottom"/>
          </w:tcPr>
          <w:p w:rsidR="00A312A3" w:rsidRDefault="00A312A3">
            <w:pPr>
              <w:rPr>
                <w:sz w:val="24"/>
                <w:szCs w:val="24"/>
              </w:rPr>
            </w:pPr>
          </w:p>
        </w:tc>
        <w:tc>
          <w:tcPr>
            <w:tcW w:w="680" w:type="dxa"/>
            <w:vAlign w:val="bottom"/>
          </w:tcPr>
          <w:p w:rsidR="00A312A3" w:rsidRDefault="00AF1825">
            <w:pPr>
              <w:ind w:left="140"/>
              <w:rPr>
                <w:sz w:val="20"/>
                <w:szCs w:val="20"/>
              </w:rPr>
            </w:pPr>
            <w:r>
              <w:rPr>
                <w:rFonts w:ascii="Arial" w:eastAsia="Arial" w:hAnsi="Arial" w:cs="Arial"/>
              </w:rPr>
              <w:t>30 m</w:t>
            </w:r>
          </w:p>
        </w:tc>
        <w:tc>
          <w:tcPr>
            <w:tcW w:w="420" w:type="dxa"/>
            <w:vAlign w:val="bottom"/>
          </w:tcPr>
          <w:p w:rsidR="00A312A3" w:rsidRDefault="00A312A3">
            <w:pPr>
              <w:rPr>
                <w:sz w:val="24"/>
                <w:szCs w:val="24"/>
              </w:rPr>
            </w:pPr>
          </w:p>
        </w:tc>
        <w:tc>
          <w:tcPr>
            <w:tcW w:w="120" w:type="dxa"/>
            <w:tcBorders>
              <w:right w:val="single" w:sz="8" w:space="0" w:color="auto"/>
            </w:tcBorders>
            <w:vAlign w:val="bottom"/>
          </w:tcPr>
          <w:p w:rsidR="00A312A3" w:rsidRDefault="00A312A3">
            <w:pPr>
              <w:rPr>
                <w:sz w:val="24"/>
                <w:szCs w:val="24"/>
              </w:rPr>
            </w:pPr>
          </w:p>
        </w:tc>
        <w:tc>
          <w:tcPr>
            <w:tcW w:w="100" w:type="dxa"/>
            <w:vAlign w:val="bottom"/>
          </w:tcPr>
          <w:p w:rsidR="00A312A3" w:rsidRDefault="00A312A3">
            <w:pPr>
              <w:rPr>
                <w:sz w:val="24"/>
                <w:szCs w:val="24"/>
              </w:rPr>
            </w:pPr>
          </w:p>
        </w:tc>
        <w:tc>
          <w:tcPr>
            <w:tcW w:w="1700" w:type="dxa"/>
            <w:gridSpan w:val="2"/>
            <w:tcBorders>
              <w:right w:val="single" w:sz="8" w:space="0" w:color="auto"/>
            </w:tcBorders>
            <w:vAlign w:val="bottom"/>
          </w:tcPr>
          <w:p w:rsidR="00A312A3" w:rsidRDefault="00AF1825">
            <w:pPr>
              <w:ind w:right="140"/>
              <w:jc w:val="center"/>
              <w:rPr>
                <w:sz w:val="20"/>
                <w:szCs w:val="20"/>
              </w:rPr>
            </w:pPr>
            <w:r>
              <w:rPr>
                <w:rFonts w:ascii="Arial" w:eastAsia="Arial" w:hAnsi="Arial" w:cs="Arial"/>
                <w:w w:val="98"/>
              </w:rPr>
              <w:t>30 m</w:t>
            </w:r>
          </w:p>
        </w:tc>
        <w:tc>
          <w:tcPr>
            <w:tcW w:w="0" w:type="dxa"/>
            <w:vAlign w:val="bottom"/>
          </w:tcPr>
          <w:p w:rsidR="00A312A3" w:rsidRDefault="00A312A3">
            <w:pPr>
              <w:rPr>
                <w:sz w:val="1"/>
                <w:szCs w:val="1"/>
              </w:rPr>
            </w:pPr>
          </w:p>
        </w:tc>
      </w:tr>
      <w:tr w:rsidR="00A312A3">
        <w:trPr>
          <w:trHeight w:val="87"/>
        </w:trPr>
        <w:tc>
          <w:tcPr>
            <w:tcW w:w="120" w:type="dxa"/>
            <w:tcBorders>
              <w:left w:val="single" w:sz="8" w:space="0" w:color="auto"/>
              <w:bottom w:val="single" w:sz="8" w:space="0" w:color="auto"/>
            </w:tcBorders>
            <w:vAlign w:val="bottom"/>
          </w:tcPr>
          <w:p w:rsidR="00A312A3" w:rsidRDefault="00A312A3">
            <w:pPr>
              <w:rPr>
                <w:sz w:val="7"/>
                <w:szCs w:val="7"/>
              </w:rPr>
            </w:pPr>
          </w:p>
        </w:tc>
        <w:tc>
          <w:tcPr>
            <w:tcW w:w="182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100" w:type="dxa"/>
            <w:tcBorders>
              <w:bottom w:val="single" w:sz="8" w:space="0" w:color="auto"/>
            </w:tcBorders>
            <w:vAlign w:val="bottom"/>
          </w:tcPr>
          <w:p w:rsidR="00A312A3" w:rsidRDefault="00A312A3">
            <w:pPr>
              <w:rPr>
                <w:sz w:val="7"/>
                <w:szCs w:val="7"/>
              </w:rPr>
            </w:pPr>
          </w:p>
        </w:tc>
        <w:tc>
          <w:tcPr>
            <w:tcW w:w="1180" w:type="dxa"/>
            <w:tcBorders>
              <w:bottom w:val="single" w:sz="8" w:space="0" w:color="auto"/>
            </w:tcBorders>
            <w:vAlign w:val="bottom"/>
          </w:tcPr>
          <w:p w:rsidR="00A312A3" w:rsidRDefault="00A312A3">
            <w:pPr>
              <w:rPr>
                <w:sz w:val="7"/>
                <w:szCs w:val="7"/>
              </w:rPr>
            </w:pPr>
          </w:p>
        </w:tc>
        <w:tc>
          <w:tcPr>
            <w:tcW w:w="32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100" w:type="dxa"/>
            <w:tcBorders>
              <w:bottom w:val="single" w:sz="8" w:space="0" w:color="auto"/>
            </w:tcBorders>
            <w:vAlign w:val="bottom"/>
          </w:tcPr>
          <w:p w:rsidR="00A312A3" w:rsidRDefault="00A312A3">
            <w:pPr>
              <w:rPr>
                <w:sz w:val="7"/>
                <w:szCs w:val="7"/>
              </w:rPr>
            </w:pPr>
          </w:p>
        </w:tc>
        <w:tc>
          <w:tcPr>
            <w:tcW w:w="160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100" w:type="dxa"/>
            <w:tcBorders>
              <w:bottom w:val="single" w:sz="8" w:space="0" w:color="auto"/>
            </w:tcBorders>
            <w:vAlign w:val="bottom"/>
          </w:tcPr>
          <w:p w:rsidR="00A312A3" w:rsidRDefault="00A312A3">
            <w:pPr>
              <w:rPr>
                <w:sz w:val="7"/>
                <w:szCs w:val="7"/>
              </w:rPr>
            </w:pPr>
          </w:p>
        </w:tc>
        <w:tc>
          <w:tcPr>
            <w:tcW w:w="360" w:type="dxa"/>
            <w:tcBorders>
              <w:bottom w:val="single" w:sz="8" w:space="0" w:color="auto"/>
            </w:tcBorders>
            <w:vAlign w:val="bottom"/>
          </w:tcPr>
          <w:p w:rsidR="00A312A3" w:rsidRDefault="00A312A3">
            <w:pPr>
              <w:rPr>
                <w:sz w:val="7"/>
                <w:szCs w:val="7"/>
              </w:rPr>
            </w:pPr>
          </w:p>
        </w:tc>
        <w:tc>
          <w:tcPr>
            <w:tcW w:w="680" w:type="dxa"/>
            <w:tcBorders>
              <w:bottom w:val="single" w:sz="8" w:space="0" w:color="auto"/>
            </w:tcBorders>
            <w:vAlign w:val="bottom"/>
          </w:tcPr>
          <w:p w:rsidR="00A312A3" w:rsidRDefault="00A312A3">
            <w:pPr>
              <w:rPr>
                <w:sz w:val="7"/>
                <w:szCs w:val="7"/>
              </w:rPr>
            </w:pPr>
          </w:p>
        </w:tc>
        <w:tc>
          <w:tcPr>
            <w:tcW w:w="42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100" w:type="dxa"/>
            <w:tcBorders>
              <w:bottom w:val="single" w:sz="8" w:space="0" w:color="auto"/>
            </w:tcBorders>
            <w:vAlign w:val="bottom"/>
          </w:tcPr>
          <w:p w:rsidR="00A312A3" w:rsidRDefault="00A312A3">
            <w:pPr>
              <w:rPr>
                <w:sz w:val="7"/>
                <w:szCs w:val="7"/>
              </w:rPr>
            </w:pPr>
          </w:p>
        </w:tc>
        <w:tc>
          <w:tcPr>
            <w:tcW w:w="158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0" w:type="dxa"/>
            <w:vAlign w:val="bottom"/>
          </w:tcPr>
          <w:p w:rsidR="00A312A3" w:rsidRDefault="00A312A3">
            <w:pPr>
              <w:rPr>
                <w:sz w:val="1"/>
                <w:szCs w:val="1"/>
              </w:rPr>
            </w:pPr>
          </w:p>
        </w:tc>
      </w:tr>
    </w:tbl>
    <w:p w:rsidR="00A312A3" w:rsidRDefault="00A312A3">
      <w:pPr>
        <w:spacing w:line="238" w:lineRule="exact"/>
        <w:rPr>
          <w:sz w:val="20"/>
          <w:szCs w:val="20"/>
        </w:rPr>
      </w:pPr>
    </w:p>
    <w:p w:rsidR="00A312A3" w:rsidRDefault="00AF1825">
      <w:pPr>
        <w:ind w:left="120"/>
        <w:rPr>
          <w:sz w:val="20"/>
          <w:szCs w:val="20"/>
        </w:rPr>
      </w:pPr>
      <w:r>
        <w:rPr>
          <w:rFonts w:ascii="Arial" w:eastAsia="Arial" w:hAnsi="Arial" w:cs="Arial"/>
        </w:rPr>
        <w:t>Os trase ceste nalazi se u sredini koridora.</w:t>
      </w:r>
    </w:p>
    <w:p w:rsidR="00A312A3" w:rsidRDefault="00A312A3">
      <w:pPr>
        <w:spacing w:line="38" w:lineRule="exact"/>
        <w:rPr>
          <w:sz w:val="20"/>
          <w:szCs w:val="20"/>
        </w:rPr>
      </w:pPr>
    </w:p>
    <w:p w:rsidR="00A312A3" w:rsidRDefault="00AF1825">
      <w:pPr>
        <w:ind w:left="120" w:right="40"/>
        <w:jc w:val="both"/>
        <w:rPr>
          <w:sz w:val="20"/>
          <w:szCs w:val="20"/>
        </w:rPr>
      </w:pPr>
      <w:r>
        <w:rPr>
          <w:rFonts w:ascii="Arial" w:eastAsia="Arial" w:hAnsi="Arial" w:cs="Arial"/>
        </w:rPr>
        <w:t>Moguća su manja odstupanja od planirane trase koridora radi boljeg prilagođavanja trase terenskim uvjetima, a u skladu s uvjetima nadležnog tijela koje upravlja prometnicom. Iznimno širina koridora može biti i manja u izgrađenim dijelovima građevinskih područja.</w:t>
      </w:r>
    </w:p>
    <w:p w:rsidR="00A312A3" w:rsidRDefault="00A312A3">
      <w:pPr>
        <w:spacing w:line="220" w:lineRule="exact"/>
        <w:rPr>
          <w:sz w:val="20"/>
          <w:szCs w:val="20"/>
        </w:rPr>
      </w:pPr>
    </w:p>
    <w:p w:rsidR="00A312A3" w:rsidRDefault="00AF1825">
      <w:pPr>
        <w:ind w:right="-79"/>
        <w:jc w:val="center"/>
        <w:rPr>
          <w:sz w:val="20"/>
          <w:szCs w:val="20"/>
        </w:rPr>
      </w:pPr>
      <w:r>
        <w:rPr>
          <w:rFonts w:ascii="Arial" w:eastAsia="Arial" w:hAnsi="Arial" w:cs="Arial"/>
        </w:rPr>
        <w:t>Članak 140.</w:t>
      </w:r>
    </w:p>
    <w:p w:rsidR="00A312A3" w:rsidRDefault="00A312A3">
      <w:pPr>
        <w:spacing w:line="37" w:lineRule="exact"/>
        <w:rPr>
          <w:sz w:val="20"/>
          <w:szCs w:val="20"/>
        </w:rPr>
      </w:pPr>
    </w:p>
    <w:p w:rsidR="00A312A3" w:rsidRDefault="00AF1825">
      <w:pPr>
        <w:ind w:left="120"/>
        <w:rPr>
          <w:sz w:val="20"/>
          <w:szCs w:val="20"/>
        </w:rPr>
      </w:pPr>
      <w:r>
        <w:rPr>
          <w:rFonts w:ascii="Arial" w:eastAsia="Arial" w:hAnsi="Arial" w:cs="Arial"/>
        </w:rPr>
        <w:t>Dodaje se članak 65b. koji glasi:</w:t>
      </w:r>
    </w:p>
    <w:p w:rsidR="00A312A3" w:rsidRDefault="00A312A3">
      <w:pPr>
        <w:spacing w:line="216" w:lineRule="exact"/>
        <w:rPr>
          <w:sz w:val="20"/>
          <w:szCs w:val="20"/>
        </w:rPr>
      </w:pPr>
    </w:p>
    <w:p w:rsidR="00A312A3" w:rsidRDefault="00AF1825">
      <w:pPr>
        <w:spacing w:line="252" w:lineRule="auto"/>
        <w:ind w:left="120" w:right="60"/>
        <w:jc w:val="both"/>
        <w:rPr>
          <w:sz w:val="20"/>
          <w:szCs w:val="20"/>
        </w:rPr>
      </w:pPr>
      <w:r>
        <w:rPr>
          <w:rFonts w:ascii="Arial" w:eastAsia="Arial" w:hAnsi="Arial" w:cs="Arial"/>
        </w:rPr>
        <w:t>Koridor je prostor rezerviran za gradnju planirane, te proširenje i modernizaciju postojeće ceste. Unutar utvrđenih koridora nije dozvoljena gradnja do realizacije ceste u cijelosti prema projektnoj dokumentaciji.</w:t>
      </w:r>
    </w:p>
    <w:p w:rsidR="00A312A3" w:rsidRDefault="00AF1825">
      <w:pPr>
        <w:ind w:left="120"/>
        <w:rPr>
          <w:sz w:val="20"/>
          <w:szCs w:val="20"/>
        </w:rPr>
      </w:pPr>
      <w:r>
        <w:rPr>
          <w:rFonts w:ascii="Arial" w:eastAsia="Arial" w:hAnsi="Arial" w:cs="Arial"/>
        </w:rPr>
        <w:t>Realizacija cesta u planiranom profilu može se izvoditi u fazama (po dužini i širini).</w:t>
      </w:r>
    </w:p>
    <w:p w:rsidR="00A312A3" w:rsidRDefault="00A312A3">
      <w:pPr>
        <w:spacing w:line="215" w:lineRule="exact"/>
        <w:rPr>
          <w:sz w:val="20"/>
          <w:szCs w:val="20"/>
        </w:rPr>
      </w:pPr>
    </w:p>
    <w:p w:rsidR="00A312A3" w:rsidRDefault="00AF1825">
      <w:pPr>
        <w:ind w:right="-79"/>
        <w:jc w:val="center"/>
        <w:rPr>
          <w:sz w:val="20"/>
          <w:szCs w:val="20"/>
        </w:rPr>
      </w:pPr>
      <w:r>
        <w:rPr>
          <w:rFonts w:ascii="Arial" w:eastAsia="Arial" w:hAnsi="Arial" w:cs="Arial"/>
        </w:rPr>
        <w:t>Članak 141.</w:t>
      </w:r>
    </w:p>
    <w:p w:rsidR="00A312A3" w:rsidRDefault="00A312A3">
      <w:pPr>
        <w:spacing w:line="37" w:lineRule="exact"/>
        <w:rPr>
          <w:sz w:val="20"/>
          <w:szCs w:val="20"/>
        </w:rPr>
      </w:pPr>
    </w:p>
    <w:p w:rsidR="00A312A3" w:rsidRDefault="00AF1825">
      <w:pPr>
        <w:ind w:left="120"/>
        <w:rPr>
          <w:sz w:val="20"/>
          <w:szCs w:val="20"/>
        </w:rPr>
      </w:pPr>
      <w:r>
        <w:rPr>
          <w:rFonts w:ascii="Arial" w:eastAsia="Arial" w:hAnsi="Arial" w:cs="Arial"/>
        </w:rPr>
        <w:t>Dodaje se članak 65c. koji glasi:</w:t>
      </w:r>
    </w:p>
    <w:p w:rsidR="00A312A3" w:rsidRDefault="00A312A3">
      <w:pPr>
        <w:spacing w:line="216" w:lineRule="exact"/>
        <w:rPr>
          <w:sz w:val="20"/>
          <w:szCs w:val="20"/>
        </w:rPr>
      </w:pPr>
    </w:p>
    <w:p w:rsidR="00A312A3" w:rsidRDefault="00AF1825">
      <w:pPr>
        <w:spacing w:line="258" w:lineRule="auto"/>
        <w:ind w:left="120"/>
        <w:jc w:val="both"/>
        <w:rPr>
          <w:sz w:val="20"/>
          <w:szCs w:val="20"/>
        </w:rPr>
      </w:pPr>
      <w:r>
        <w:rPr>
          <w:rFonts w:ascii="Arial" w:eastAsia="Arial" w:hAnsi="Arial" w:cs="Arial"/>
        </w:rPr>
        <w:t>Nakon ishođenja akta za građenje, odnosno zasnivanja građevinske čestice ceste odredit će se zaštitni pojasevi ceste prema tablici iz članka 65d. ovih Odredbi, dok će se prostor koridora izvan zaštitnog pojasa priključiti susjednoj planiranoj namjeni.</w:t>
      </w:r>
    </w:p>
    <w:p w:rsidR="00A312A3" w:rsidRDefault="00A312A3">
      <w:pPr>
        <w:spacing w:line="197" w:lineRule="exact"/>
        <w:rPr>
          <w:sz w:val="20"/>
          <w:szCs w:val="20"/>
        </w:rPr>
      </w:pPr>
    </w:p>
    <w:p w:rsidR="00A312A3" w:rsidRDefault="00AF1825">
      <w:pPr>
        <w:ind w:right="280"/>
        <w:jc w:val="center"/>
        <w:rPr>
          <w:sz w:val="20"/>
          <w:szCs w:val="20"/>
        </w:rPr>
      </w:pPr>
      <w:r>
        <w:rPr>
          <w:rFonts w:ascii="Arial" w:eastAsia="Arial" w:hAnsi="Arial" w:cs="Arial"/>
        </w:rPr>
        <w:t>Članak 142.</w:t>
      </w:r>
    </w:p>
    <w:p w:rsidR="00A312A3" w:rsidRDefault="00A312A3">
      <w:pPr>
        <w:spacing w:line="37" w:lineRule="exact"/>
        <w:rPr>
          <w:sz w:val="20"/>
          <w:szCs w:val="20"/>
        </w:rPr>
      </w:pPr>
    </w:p>
    <w:p w:rsidR="00A312A3" w:rsidRDefault="00AF1825">
      <w:pPr>
        <w:ind w:left="120"/>
        <w:rPr>
          <w:sz w:val="20"/>
          <w:szCs w:val="20"/>
        </w:rPr>
      </w:pPr>
      <w:r>
        <w:rPr>
          <w:rFonts w:ascii="Arial" w:eastAsia="Arial" w:hAnsi="Arial" w:cs="Arial"/>
        </w:rPr>
        <w:t>Članak 65d. mijenja se i glasi:</w:t>
      </w:r>
    </w:p>
    <w:p w:rsidR="00A312A3" w:rsidRDefault="00A312A3">
      <w:pPr>
        <w:spacing w:line="216" w:lineRule="exact"/>
        <w:rPr>
          <w:sz w:val="20"/>
          <w:szCs w:val="20"/>
        </w:rPr>
      </w:pPr>
    </w:p>
    <w:p w:rsidR="00A312A3" w:rsidRDefault="00AF1825">
      <w:pPr>
        <w:spacing w:line="274" w:lineRule="auto"/>
        <w:ind w:left="120" w:right="40"/>
        <w:rPr>
          <w:sz w:val="20"/>
          <w:szCs w:val="20"/>
        </w:rPr>
      </w:pPr>
      <w:r>
        <w:rPr>
          <w:rFonts w:ascii="Arial" w:eastAsia="Arial" w:hAnsi="Arial" w:cs="Arial"/>
        </w:rPr>
        <w:t>Za javne ceste na području Općine, utvrđuju se širine zaštitnog pojasa cesta, koji se mjeri od vanjskog ruba zemljišnog pojasa ceste sa svake strane:</w:t>
      </w:r>
    </w:p>
    <w:p w:rsidR="00A312A3" w:rsidRDefault="00A312A3">
      <w:pPr>
        <w:spacing w:line="17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2120"/>
        <w:gridCol w:w="120"/>
        <w:gridCol w:w="80"/>
        <w:gridCol w:w="2520"/>
        <w:gridCol w:w="120"/>
        <w:gridCol w:w="100"/>
        <w:gridCol w:w="3620"/>
        <w:gridCol w:w="140"/>
        <w:gridCol w:w="30"/>
      </w:tblGrid>
      <w:tr w:rsidR="00A312A3">
        <w:trPr>
          <w:trHeight w:val="567"/>
        </w:trPr>
        <w:tc>
          <w:tcPr>
            <w:tcW w:w="120" w:type="dxa"/>
            <w:tcBorders>
              <w:top w:val="single" w:sz="8" w:space="0" w:color="auto"/>
              <w:left w:val="single" w:sz="8" w:space="0" w:color="auto"/>
            </w:tcBorders>
            <w:shd w:val="clear" w:color="auto" w:fill="BFBFBF"/>
            <w:vAlign w:val="bottom"/>
          </w:tcPr>
          <w:p w:rsidR="00A312A3" w:rsidRDefault="00A312A3">
            <w:pPr>
              <w:rPr>
                <w:sz w:val="24"/>
                <w:szCs w:val="24"/>
              </w:rPr>
            </w:pPr>
          </w:p>
        </w:tc>
        <w:tc>
          <w:tcPr>
            <w:tcW w:w="2120" w:type="dxa"/>
            <w:vMerge w:val="restart"/>
            <w:tcBorders>
              <w:top w:val="single" w:sz="8" w:space="0" w:color="auto"/>
            </w:tcBorders>
            <w:shd w:val="clear" w:color="auto" w:fill="BFBFBF"/>
            <w:vAlign w:val="bottom"/>
          </w:tcPr>
          <w:p w:rsidR="00A312A3" w:rsidRDefault="00AF1825">
            <w:pPr>
              <w:rPr>
                <w:sz w:val="20"/>
                <w:szCs w:val="20"/>
              </w:rPr>
            </w:pPr>
            <w:r>
              <w:rPr>
                <w:rFonts w:ascii="Arial" w:eastAsia="Arial" w:hAnsi="Arial" w:cs="Arial"/>
              </w:rPr>
              <w:t>skupina ceste</w:t>
            </w:r>
          </w:p>
        </w:tc>
        <w:tc>
          <w:tcPr>
            <w:tcW w:w="120" w:type="dxa"/>
            <w:tcBorders>
              <w:top w:val="single" w:sz="8" w:space="0" w:color="auto"/>
              <w:right w:val="single" w:sz="8" w:space="0" w:color="auto"/>
            </w:tcBorders>
            <w:shd w:val="clear" w:color="auto" w:fill="BFBFBF"/>
            <w:vAlign w:val="bottom"/>
          </w:tcPr>
          <w:p w:rsidR="00A312A3" w:rsidRDefault="00A312A3">
            <w:pPr>
              <w:rPr>
                <w:sz w:val="24"/>
                <w:szCs w:val="24"/>
              </w:rPr>
            </w:pPr>
          </w:p>
        </w:tc>
        <w:tc>
          <w:tcPr>
            <w:tcW w:w="80" w:type="dxa"/>
            <w:tcBorders>
              <w:top w:val="single" w:sz="8" w:space="0" w:color="auto"/>
            </w:tcBorders>
            <w:shd w:val="clear" w:color="auto" w:fill="BFBFBF"/>
            <w:vAlign w:val="bottom"/>
          </w:tcPr>
          <w:p w:rsidR="00A312A3" w:rsidRDefault="00A312A3">
            <w:pPr>
              <w:rPr>
                <w:sz w:val="24"/>
                <w:szCs w:val="24"/>
              </w:rPr>
            </w:pPr>
          </w:p>
        </w:tc>
        <w:tc>
          <w:tcPr>
            <w:tcW w:w="2520" w:type="dxa"/>
            <w:vMerge w:val="restart"/>
            <w:tcBorders>
              <w:top w:val="single" w:sz="8" w:space="0" w:color="auto"/>
            </w:tcBorders>
            <w:shd w:val="clear" w:color="auto" w:fill="BFBFBF"/>
            <w:vAlign w:val="bottom"/>
          </w:tcPr>
          <w:p w:rsidR="00A312A3" w:rsidRDefault="00AF1825">
            <w:pPr>
              <w:rPr>
                <w:sz w:val="20"/>
                <w:szCs w:val="20"/>
              </w:rPr>
            </w:pPr>
            <w:r>
              <w:rPr>
                <w:rFonts w:ascii="Arial" w:eastAsia="Arial" w:hAnsi="Arial" w:cs="Arial"/>
              </w:rPr>
              <w:t>oznaka ceste</w:t>
            </w:r>
          </w:p>
        </w:tc>
        <w:tc>
          <w:tcPr>
            <w:tcW w:w="120" w:type="dxa"/>
            <w:tcBorders>
              <w:top w:val="single" w:sz="8" w:space="0" w:color="auto"/>
              <w:right w:val="single" w:sz="8" w:space="0" w:color="auto"/>
            </w:tcBorders>
            <w:shd w:val="clear" w:color="auto" w:fill="BFBFBF"/>
            <w:vAlign w:val="bottom"/>
          </w:tcPr>
          <w:p w:rsidR="00A312A3" w:rsidRDefault="00A312A3">
            <w:pPr>
              <w:rPr>
                <w:sz w:val="24"/>
                <w:szCs w:val="24"/>
              </w:rPr>
            </w:pPr>
          </w:p>
        </w:tc>
        <w:tc>
          <w:tcPr>
            <w:tcW w:w="100" w:type="dxa"/>
            <w:tcBorders>
              <w:top w:val="single" w:sz="8" w:space="0" w:color="auto"/>
            </w:tcBorders>
            <w:shd w:val="clear" w:color="auto" w:fill="BFBFBF"/>
            <w:vAlign w:val="bottom"/>
          </w:tcPr>
          <w:p w:rsidR="00A312A3" w:rsidRDefault="00A312A3">
            <w:pPr>
              <w:rPr>
                <w:sz w:val="24"/>
                <w:szCs w:val="24"/>
              </w:rPr>
            </w:pPr>
          </w:p>
        </w:tc>
        <w:tc>
          <w:tcPr>
            <w:tcW w:w="3620" w:type="dxa"/>
            <w:tcBorders>
              <w:top w:val="single" w:sz="8" w:space="0" w:color="auto"/>
            </w:tcBorders>
            <w:shd w:val="clear" w:color="auto" w:fill="BFBFBF"/>
            <w:vAlign w:val="bottom"/>
          </w:tcPr>
          <w:p w:rsidR="00A312A3" w:rsidRDefault="00AF1825">
            <w:pPr>
              <w:rPr>
                <w:sz w:val="20"/>
                <w:szCs w:val="20"/>
              </w:rPr>
            </w:pPr>
            <w:r>
              <w:rPr>
                <w:rFonts w:ascii="Arial" w:eastAsia="Arial" w:hAnsi="Arial" w:cs="Arial"/>
              </w:rPr>
              <w:t>širina zaštitnog pojasa sa</w:t>
            </w:r>
          </w:p>
        </w:tc>
        <w:tc>
          <w:tcPr>
            <w:tcW w:w="140" w:type="dxa"/>
            <w:tcBorders>
              <w:top w:val="single" w:sz="8" w:space="0" w:color="auto"/>
              <w:right w:val="single" w:sz="8" w:space="0" w:color="auto"/>
            </w:tcBorders>
            <w:shd w:val="clear" w:color="auto" w:fill="BFBFBF"/>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141"/>
        </w:trPr>
        <w:tc>
          <w:tcPr>
            <w:tcW w:w="120" w:type="dxa"/>
            <w:tcBorders>
              <w:left w:val="single" w:sz="8" w:space="0" w:color="auto"/>
            </w:tcBorders>
            <w:shd w:val="clear" w:color="auto" w:fill="BFBFBF"/>
            <w:vAlign w:val="bottom"/>
          </w:tcPr>
          <w:p w:rsidR="00A312A3" w:rsidRDefault="00A312A3">
            <w:pPr>
              <w:rPr>
                <w:sz w:val="12"/>
                <w:szCs w:val="12"/>
              </w:rPr>
            </w:pPr>
          </w:p>
        </w:tc>
        <w:tc>
          <w:tcPr>
            <w:tcW w:w="2120" w:type="dxa"/>
            <w:vMerge/>
            <w:shd w:val="clear" w:color="auto" w:fill="BFBFBF"/>
            <w:vAlign w:val="bottom"/>
          </w:tcPr>
          <w:p w:rsidR="00A312A3" w:rsidRDefault="00A312A3">
            <w:pPr>
              <w:rPr>
                <w:sz w:val="12"/>
                <w:szCs w:val="12"/>
              </w:rPr>
            </w:pPr>
          </w:p>
        </w:tc>
        <w:tc>
          <w:tcPr>
            <w:tcW w:w="120" w:type="dxa"/>
            <w:tcBorders>
              <w:right w:val="single" w:sz="8" w:space="0" w:color="auto"/>
            </w:tcBorders>
            <w:shd w:val="clear" w:color="auto" w:fill="BFBFBF"/>
            <w:vAlign w:val="bottom"/>
          </w:tcPr>
          <w:p w:rsidR="00A312A3" w:rsidRDefault="00A312A3">
            <w:pPr>
              <w:rPr>
                <w:sz w:val="12"/>
                <w:szCs w:val="12"/>
              </w:rPr>
            </w:pPr>
          </w:p>
        </w:tc>
        <w:tc>
          <w:tcPr>
            <w:tcW w:w="80" w:type="dxa"/>
            <w:shd w:val="clear" w:color="auto" w:fill="BFBFBF"/>
            <w:vAlign w:val="bottom"/>
          </w:tcPr>
          <w:p w:rsidR="00A312A3" w:rsidRDefault="00A312A3">
            <w:pPr>
              <w:rPr>
                <w:sz w:val="12"/>
                <w:szCs w:val="12"/>
              </w:rPr>
            </w:pPr>
          </w:p>
        </w:tc>
        <w:tc>
          <w:tcPr>
            <w:tcW w:w="2520" w:type="dxa"/>
            <w:vMerge/>
            <w:shd w:val="clear" w:color="auto" w:fill="BFBFBF"/>
            <w:vAlign w:val="bottom"/>
          </w:tcPr>
          <w:p w:rsidR="00A312A3" w:rsidRDefault="00A312A3">
            <w:pPr>
              <w:rPr>
                <w:sz w:val="12"/>
                <w:szCs w:val="12"/>
              </w:rPr>
            </w:pPr>
          </w:p>
        </w:tc>
        <w:tc>
          <w:tcPr>
            <w:tcW w:w="120" w:type="dxa"/>
            <w:tcBorders>
              <w:right w:val="single" w:sz="8" w:space="0" w:color="auto"/>
            </w:tcBorders>
            <w:shd w:val="clear" w:color="auto" w:fill="BFBFBF"/>
            <w:vAlign w:val="bottom"/>
          </w:tcPr>
          <w:p w:rsidR="00A312A3" w:rsidRDefault="00A312A3">
            <w:pPr>
              <w:rPr>
                <w:sz w:val="12"/>
                <w:szCs w:val="12"/>
              </w:rPr>
            </w:pPr>
          </w:p>
        </w:tc>
        <w:tc>
          <w:tcPr>
            <w:tcW w:w="100" w:type="dxa"/>
            <w:shd w:val="clear" w:color="auto" w:fill="BFBFBF"/>
            <w:vAlign w:val="bottom"/>
          </w:tcPr>
          <w:p w:rsidR="00A312A3" w:rsidRDefault="00A312A3">
            <w:pPr>
              <w:rPr>
                <w:sz w:val="12"/>
                <w:szCs w:val="12"/>
              </w:rPr>
            </w:pPr>
          </w:p>
        </w:tc>
        <w:tc>
          <w:tcPr>
            <w:tcW w:w="3620" w:type="dxa"/>
            <w:vMerge w:val="restart"/>
            <w:shd w:val="clear" w:color="auto" w:fill="BFBFBF"/>
            <w:vAlign w:val="bottom"/>
          </w:tcPr>
          <w:p w:rsidR="00A312A3" w:rsidRDefault="00AF1825">
            <w:pPr>
              <w:rPr>
                <w:sz w:val="20"/>
                <w:szCs w:val="20"/>
              </w:rPr>
            </w:pPr>
            <w:r>
              <w:rPr>
                <w:rFonts w:ascii="Arial" w:eastAsia="Arial" w:hAnsi="Arial" w:cs="Arial"/>
              </w:rPr>
              <w:t>svake strane kolnika</w:t>
            </w:r>
          </w:p>
        </w:tc>
        <w:tc>
          <w:tcPr>
            <w:tcW w:w="140" w:type="dxa"/>
            <w:tcBorders>
              <w:right w:val="single" w:sz="8" w:space="0" w:color="auto"/>
            </w:tcBorders>
            <w:shd w:val="clear" w:color="auto" w:fill="BFBFBF"/>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127"/>
        </w:trPr>
        <w:tc>
          <w:tcPr>
            <w:tcW w:w="120" w:type="dxa"/>
            <w:tcBorders>
              <w:left w:val="single" w:sz="8" w:space="0" w:color="auto"/>
            </w:tcBorders>
            <w:shd w:val="clear" w:color="auto" w:fill="BFBFBF"/>
            <w:vAlign w:val="bottom"/>
          </w:tcPr>
          <w:p w:rsidR="00A312A3" w:rsidRDefault="00A312A3">
            <w:pPr>
              <w:rPr>
                <w:sz w:val="11"/>
                <w:szCs w:val="11"/>
              </w:rPr>
            </w:pPr>
          </w:p>
        </w:tc>
        <w:tc>
          <w:tcPr>
            <w:tcW w:w="2120" w:type="dxa"/>
            <w:shd w:val="clear" w:color="auto" w:fill="BFBFBF"/>
            <w:vAlign w:val="bottom"/>
          </w:tcPr>
          <w:p w:rsidR="00A312A3" w:rsidRDefault="00A312A3">
            <w:pPr>
              <w:rPr>
                <w:sz w:val="11"/>
                <w:szCs w:val="11"/>
              </w:rPr>
            </w:pPr>
          </w:p>
        </w:tc>
        <w:tc>
          <w:tcPr>
            <w:tcW w:w="120" w:type="dxa"/>
            <w:tcBorders>
              <w:right w:val="single" w:sz="8" w:space="0" w:color="auto"/>
            </w:tcBorders>
            <w:shd w:val="clear" w:color="auto" w:fill="BFBFBF"/>
            <w:vAlign w:val="bottom"/>
          </w:tcPr>
          <w:p w:rsidR="00A312A3" w:rsidRDefault="00A312A3">
            <w:pPr>
              <w:rPr>
                <w:sz w:val="11"/>
                <w:szCs w:val="11"/>
              </w:rPr>
            </w:pPr>
          </w:p>
        </w:tc>
        <w:tc>
          <w:tcPr>
            <w:tcW w:w="80" w:type="dxa"/>
            <w:shd w:val="clear" w:color="auto" w:fill="BFBFBF"/>
            <w:vAlign w:val="bottom"/>
          </w:tcPr>
          <w:p w:rsidR="00A312A3" w:rsidRDefault="00A312A3">
            <w:pPr>
              <w:rPr>
                <w:sz w:val="11"/>
                <w:szCs w:val="11"/>
              </w:rPr>
            </w:pPr>
          </w:p>
        </w:tc>
        <w:tc>
          <w:tcPr>
            <w:tcW w:w="2520" w:type="dxa"/>
            <w:shd w:val="clear" w:color="auto" w:fill="BFBFBF"/>
            <w:vAlign w:val="bottom"/>
          </w:tcPr>
          <w:p w:rsidR="00A312A3" w:rsidRDefault="00A312A3">
            <w:pPr>
              <w:rPr>
                <w:sz w:val="11"/>
                <w:szCs w:val="11"/>
              </w:rPr>
            </w:pPr>
          </w:p>
        </w:tc>
        <w:tc>
          <w:tcPr>
            <w:tcW w:w="120" w:type="dxa"/>
            <w:tcBorders>
              <w:right w:val="single" w:sz="8" w:space="0" w:color="auto"/>
            </w:tcBorders>
            <w:shd w:val="clear" w:color="auto" w:fill="BFBFBF"/>
            <w:vAlign w:val="bottom"/>
          </w:tcPr>
          <w:p w:rsidR="00A312A3" w:rsidRDefault="00A312A3">
            <w:pPr>
              <w:rPr>
                <w:sz w:val="11"/>
                <w:szCs w:val="11"/>
              </w:rPr>
            </w:pPr>
          </w:p>
        </w:tc>
        <w:tc>
          <w:tcPr>
            <w:tcW w:w="100" w:type="dxa"/>
            <w:shd w:val="clear" w:color="auto" w:fill="BFBFBF"/>
            <w:vAlign w:val="bottom"/>
          </w:tcPr>
          <w:p w:rsidR="00A312A3" w:rsidRDefault="00A312A3">
            <w:pPr>
              <w:rPr>
                <w:sz w:val="11"/>
                <w:szCs w:val="11"/>
              </w:rPr>
            </w:pPr>
          </w:p>
        </w:tc>
        <w:tc>
          <w:tcPr>
            <w:tcW w:w="3620" w:type="dxa"/>
            <w:vMerge/>
            <w:shd w:val="clear" w:color="auto" w:fill="BFBFBF"/>
            <w:vAlign w:val="bottom"/>
          </w:tcPr>
          <w:p w:rsidR="00A312A3" w:rsidRDefault="00A312A3">
            <w:pPr>
              <w:rPr>
                <w:sz w:val="11"/>
                <w:szCs w:val="11"/>
              </w:rPr>
            </w:pPr>
          </w:p>
        </w:tc>
        <w:tc>
          <w:tcPr>
            <w:tcW w:w="140" w:type="dxa"/>
            <w:tcBorders>
              <w:right w:val="single" w:sz="8" w:space="0" w:color="auto"/>
            </w:tcBorders>
            <w:shd w:val="clear" w:color="auto" w:fill="BFBFBF"/>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319"/>
        </w:trPr>
        <w:tc>
          <w:tcPr>
            <w:tcW w:w="120" w:type="dxa"/>
            <w:tcBorders>
              <w:left w:val="single" w:sz="8" w:space="0" w:color="auto"/>
              <w:bottom w:val="single" w:sz="8" w:space="0" w:color="auto"/>
            </w:tcBorders>
            <w:shd w:val="clear" w:color="auto" w:fill="BFBFBF"/>
            <w:vAlign w:val="bottom"/>
          </w:tcPr>
          <w:p w:rsidR="00A312A3" w:rsidRDefault="00A312A3">
            <w:pPr>
              <w:rPr>
                <w:sz w:val="24"/>
                <w:szCs w:val="24"/>
              </w:rPr>
            </w:pPr>
          </w:p>
        </w:tc>
        <w:tc>
          <w:tcPr>
            <w:tcW w:w="2120" w:type="dxa"/>
            <w:tcBorders>
              <w:bottom w:val="single" w:sz="8" w:space="0" w:color="auto"/>
            </w:tcBorders>
            <w:shd w:val="clear" w:color="auto" w:fill="BFBFBF"/>
            <w:vAlign w:val="bottom"/>
          </w:tcPr>
          <w:p w:rsidR="00A312A3" w:rsidRDefault="00A312A3">
            <w:pPr>
              <w:rPr>
                <w:sz w:val="24"/>
                <w:szCs w:val="24"/>
              </w:rPr>
            </w:pPr>
          </w:p>
        </w:tc>
        <w:tc>
          <w:tcPr>
            <w:tcW w:w="120" w:type="dxa"/>
            <w:tcBorders>
              <w:bottom w:val="single" w:sz="8" w:space="0" w:color="auto"/>
              <w:right w:val="single" w:sz="8" w:space="0" w:color="auto"/>
            </w:tcBorders>
            <w:shd w:val="clear" w:color="auto" w:fill="BFBFBF"/>
            <w:vAlign w:val="bottom"/>
          </w:tcPr>
          <w:p w:rsidR="00A312A3" w:rsidRDefault="00A312A3">
            <w:pPr>
              <w:rPr>
                <w:sz w:val="24"/>
                <w:szCs w:val="24"/>
              </w:rPr>
            </w:pPr>
          </w:p>
        </w:tc>
        <w:tc>
          <w:tcPr>
            <w:tcW w:w="80" w:type="dxa"/>
            <w:tcBorders>
              <w:bottom w:val="single" w:sz="8" w:space="0" w:color="auto"/>
            </w:tcBorders>
            <w:shd w:val="clear" w:color="auto" w:fill="BFBFBF"/>
            <w:vAlign w:val="bottom"/>
          </w:tcPr>
          <w:p w:rsidR="00A312A3" w:rsidRDefault="00A312A3">
            <w:pPr>
              <w:rPr>
                <w:sz w:val="24"/>
                <w:szCs w:val="24"/>
              </w:rPr>
            </w:pPr>
          </w:p>
        </w:tc>
        <w:tc>
          <w:tcPr>
            <w:tcW w:w="2520" w:type="dxa"/>
            <w:tcBorders>
              <w:bottom w:val="single" w:sz="8" w:space="0" w:color="auto"/>
            </w:tcBorders>
            <w:shd w:val="clear" w:color="auto" w:fill="BFBFBF"/>
            <w:vAlign w:val="bottom"/>
          </w:tcPr>
          <w:p w:rsidR="00A312A3" w:rsidRDefault="00A312A3">
            <w:pPr>
              <w:rPr>
                <w:sz w:val="24"/>
                <w:szCs w:val="24"/>
              </w:rPr>
            </w:pPr>
          </w:p>
        </w:tc>
        <w:tc>
          <w:tcPr>
            <w:tcW w:w="120" w:type="dxa"/>
            <w:tcBorders>
              <w:bottom w:val="single" w:sz="8" w:space="0" w:color="auto"/>
              <w:right w:val="single" w:sz="8" w:space="0" w:color="auto"/>
            </w:tcBorders>
            <w:shd w:val="clear" w:color="auto" w:fill="BFBFBF"/>
            <w:vAlign w:val="bottom"/>
          </w:tcPr>
          <w:p w:rsidR="00A312A3" w:rsidRDefault="00A312A3">
            <w:pPr>
              <w:rPr>
                <w:sz w:val="24"/>
                <w:szCs w:val="24"/>
              </w:rPr>
            </w:pPr>
          </w:p>
        </w:tc>
        <w:tc>
          <w:tcPr>
            <w:tcW w:w="100" w:type="dxa"/>
            <w:tcBorders>
              <w:bottom w:val="single" w:sz="8" w:space="0" w:color="auto"/>
            </w:tcBorders>
            <w:shd w:val="clear" w:color="auto" w:fill="BFBFBF"/>
            <w:vAlign w:val="bottom"/>
          </w:tcPr>
          <w:p w:rsidR="00A312A3" w:rsidRDefault="00A312A3">
            <w:pPr>
              <w:rPr>
                <w:sz w:val="24"/>
                <w:szCs w:val="24"/>
              </w:rPr>
            </w:pPr>
          </w:p>
        </w:tc>
        <w:tc>
          <w:tcPr>
            <w:tcW w:w="3620" w:type="dxa"/>
            <w:tcBorders>
              <w:bottom w:val="single" w:sz="8" w:space="0" w:color="auto"/>
            </w:tcBorders>
            <w:shd w:val="clear" w:color="auto" w:fill="BFBFBF"/>
            <w:vAlign w:val="bottom"/>
          </w:tcPr>
          <w:p w:rsidR="00A312A3" w:rsidRDefault="00A312A3">
            <w:pPr>
              <w:rPr>
                <w:sz w:val="24"/>
                <w:szCs w:val="24"/>
              </w:rPr>
            </w:pPr>
          </w:p>
        </w:tc>
        <w:tc>
          <w:tcPr>
            <w:tcW w:w="140" w:type="dxa"/>
            <w:tcBorders>
              <w:bottom w:val="single" w:sz="8" w:space="0" w:color="auto"/>
              <w:right w:val="single" w:sz="8" w:space="0" w:color="auto"/>
            </w:tcBorders>
            <w:shd w:val="clear" w:color="auto" w:fill="BFBFBF"/>
            <w:vAlign w:val="bottom"/>
          </w:tcPr>
          <w:p w:rsidR="00A312A3" w:rsidRDefault="00A312A3">
            <w:pPr>
              <w:rPr>
                <w:sz w:val="24"/>
                <w:szCs w:val="24"/>
              </w:rPr>
            </w:pPr>
          </w:p>
        </w:tc>
        <w:tc>
          <w:tcPr>
            <w:tcW w:w="0" w:type="dxa"/>
            <w:vAlign w:val="bottom"/>
          </w:tcPr>
          <w:p w:rsidR="00A312A3" w:rsidRDefault="00A312A3">
            <w:pPr>
              <w:rPr>
                <w:sz w:val="1"/>
                <w:szCs w:val="1"/>
              </w:rPr>
            </w:pPr>
          </w:p>
        </w:tc>
      </w:tr>
    </w:tbl>
    <w:p w:rsidR="00A312A3" w:rsidRDefault="00A312A3">
      <w:pPr>
        <w:spacing w:line="200" w:lineRule="exact"/>
        <w:rPr>
          <w:sz w:val="20"/>
          <w:szCs w:val="20"/>
        </w:rPr>
      </w:pPr>
    </w:p>
    <w:p w:rsidR="00A312A3" w:rsidRDefault="00A312A3">
      <w:pPr>
        <w:spacing w:line="362" w:lineRule="exact"/>
        <w:rPr>
          <w:sz w:val="20"/>
          <w:szCs w:val="20"/>
        </w:rPr>
      </w:pPr>
    </w:p>
    <w:p w:rsidR="00A312A3" w:rsidRDefault="00AF1825">
      <w:pPr>
        <w:ind w:left="8940"/>
        <w:rPr>
          <w:sz w:val="20"/>
          <w:szCs w:val="20"/>
        </w:rPr>
      </w:pPr>
      <w:r>
        <w:rPr>
          <w:rFonts w:ascii="Arial" w:eastAsia="Arial" w:hAnsi="Arial" w:cs="Arial"/>
        </w:rPr>
        <w:t>39</w:t>
      </w:r>
    </w:p>
    <w:p w:rsidR="00A312A3" w:rsidRDefault="00A312A3">
      <w:pPr>
        <w:sectPr w:rsidR="00A312A3">
          <w:pgSz w:w="11900" w:h="16838"/>
          <w:pgMar w:top="691" w:right="1026" w:bottom="413" w:left="1300" w:header="0" w:footer="0" w:gutter="0"/>
          <w:cols w:space="720" w:equalWidth="0">
            <w:col w:w="9580"/>
          </w:cols>
        </w:sectPr>
      </w:pPr>
    </w:p>
    <w:p w:rsidR="00A312A3" w:rsidRDefault="00A312A3">
      <w:pPr>
        <w:spacing w:line="200" w:lineRule="exact"/>
        <w:rPr>
          <w:sz w:val="20"/>
          <w:szCs w:val="20"/>
        </w:rPr>
      </w:pPr>
      <w:bookmarkStart w:id="38" w:name="page40"/>
      <w:bookmarkEnd w:id="38"/>
    </w:p>
    <w:p w:rsidR="00A312A3" w:rsidRDefault="00A312A3">
      <w:pPr>
        <w:spacing w:line="252" w:lineRule="exact"/>
        <w:rPr>
          <w:sz w:val="20"/>
          <w:szCs w:val="20"/>
        </w:rPr>
      </w:pPr>
    </w:p>
    <w:tbl>
      <w:tblPr>
        <w:tblW w:w="0" w:type="auto"/>
        <w:tblInd w:w="122" w:type="dxa"/>
        <w:tblLayout w:type="fixed"/>
        <w:tblCellMar>
          <w:left w:w="0" w:type="dxa"/>
          <w:right w:w="0" w:type="dxa"/>
        </w:tblCellMar>
        <w:tblLook w:val="04A0" w:firstRow="1" w:lastRow="0" w:firstColumn="1" w:lastColumn="0" w:noHBand="0" w:noVBand="1"/>
      </w:tblPr>
      <w:tblGrid>
        <w:gridCol w:w="2360"/>
        <w:gridCol w:w="2720"/>
        <w:gridCol w:w="3860"/>
        <w:gridCol w:w="30"/>
      </w:tblGrid>
      <w:tr w:rsidR="00A312A3">
        <w:trPr>
          <w:trHeight w:val="499"/>
        </w:trPr>
        <w:tc>
          <w:tcPr>
            <w:tcW w:w="2360" w:type="dxa"/>
            <w:vMerge w:val="restart"/>
            <w:tcBorders>
              <w:top w:val="single" w:sz="8" w:space="0" w:color="auto"/>
              <w:left w:val="single" w:sz="8" w:space="0" w:color="auto"/>
              <w:right w:val="single" w:sz="8" w:space="0" w:color="auto"/>
            </w:tcBorders>
            <w:vAlign w:val="bottom"/>
          </w:tcPr>
          <w:p w:rsidR="00A312A3" w:rsidRDefault="00AF1825">
            <w:pPr>
              <w:ind w:left="120"/>
              <w:rPr>
                <w:sz w:val="20"/>
                <w:szCs w:val="20"/>
              </w:rPr>
            </w:pPr>
            <w:r>
              <w:rPr>
                <w:rFonts w:ascii="Arial" w:eastAsia="Arial" w:hAnsi="Arial" w:cs="Arial"/>
              </w:rPr>
              <w:t>državna</w:t>
            </w:r>
          </w:p>
        </w:tc>
        <w:tc>
          <w:tcPr>
            <w:tcW w:w="2720" w:type="dxa"/>
            <w:vMerge w:val="restart"/>
            <w:tcBorders>
              <w:top w:val="single" w:sz="8" w:space="0" w:color="auto"/>
              <w:right w:val="single" w:sz="8" w:space="0" w:color="auto"/>
            </w:tcBorders>
            <w:vAlign w:val="bottom"/>
          </w:tcPr>
          <w:p w:rsidR="00A312A3" w:rsidRDefault="00AF1825">
            <w:pPr>
              <w:ind w:left="80"/>
              <w:rPr>
                <w:sz w:val="20"/>
                <w:szCs w:val="20"/>
              </w:rPr>
            </w:pPr>
            <w:r>
              <w:rPr>
                <w:rFonts w:ascii="Arial" w:eastAsia="Arial" w:hAnsi="Arial" w:cs="Arial"/>
              </w:rPr>
              <w:t>D306</w:t>
            </w:r>
          </w:p>
        </w:tc>
        <w:tc>
          <w:tcPr>
            <w:tcW w:w="3860" w:type="dxa"/>
            <w:tcBorders>
              <w:top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Izvan GP naselja 15 m,</w:t>
            </w:r>
          </w:p>
        </w:tc>
        <w:tc>
          <w:tcPr>
            <w:tcW w:w="0" w:type="dxa"/>
            <w:vAlign w:val="bottom"/>
          </w:tcPr>
          <w:p w:rsidR="00A312A3" w:rsidRDefault="00A312A3">
            <w:pPr>
              <w:rPr>
                <w:sz w:val="1"/>
                <w:szCs w:val="1"/>
              </w:rPr>
            </w:pPr>
          </w:p>
        </w:tc>
      </w:tr>
      <w:tr w:rsidR="00A312A3">
        <w:trPr>
          <w:trHeight w:val="166"/>
        </w:trPr>
        <w:tc>
          <w:tcPr>
            <w:tcW w:w="2360" w:type="dxa"/>
            <w:vMerge/>
            <w:tcBorders>
              <w:left w:val="single" w:sz="8" w:space="0" w:color="auto"/>
              <w:right w:val="single" w:sz="8" w:space="0" w:color="auto"/>
            </w:tcBorders>
            <w:vAlign w:val="bottom"/>
          </w:tcPr>
          <w:p w:rsidR="00A312A3" w:rsidRDefault="00A312A3">
            <w:pPr>
              <w:rPr>
                <w:sz w:val="14"/>
                <w:szCs w:val="14"/>
              </w:rPr>
            </w:pPr>
          </w:p>
        </w:tc>
        <w:tc>
          <w:tcPr>
            <w:tcW w:w="2720" w:type="dxa"/>
            <w:vMerge/>
            <w:tcBorders>
              <w:right w:val="single" w:sz="8" w:space="0" w:color="auto"/>
            </w:tcBorders>
            <w:vAlign w:val="bottom"/>
          </w:tcPr>
          <w:p w:rsidR="00A312A3" w:rsidRDefault="00A312A3">
            <w:pPr>
              <w:rPr>
                <w:sz w:val="14"/>
                <w:szCs w:val="14"/>
              </w:rPr>
            </w:pPr>
          </w:p>
        </w:tc>
        <w:tc>
          <w:tcPr>
            <w:tcW w:w="3860" w:type="dxa"/>
            <w:vMerge w:val="restart"/>
            <w:tcBorders>
              <w:right w:val="single" w:sz="8" w:space="0" w:color="auto"/>
            </w:tcBorders>
            <w:vAlign w:val="bottom"/>
          </w:tcPr>
          <w:p w:rsidR="00A312A3" w:rsidRDefault="00AF1825">
            <w:pPr>
              <w:ind w:left="100"/>
              <w:rPr>
                <w:sz w:val="20"/>
                <w:szCs w:val="20"/>
              </w:rPr>
            </w:pPr>
            <w:r>
              <w:rPr>
                <w:rFonts w:ascii="Arial" w:eastAsia="Arial" w:hAnsi="Arial" w:cs="Arial"/>
              </w:rPr>
              <w:t>Unutar GP naselja 10 m</w:t>
            </w:r>
          </w:p>
        </w:tc>
        <w:tc>
          <w:tcPr>
            <w:tcW w:w="0" w:type="dxa"/>
            <w:vAlign w:val="bottom"/>
          </w:tcPr>
          <w:p w:rsidR="00A312A3" w:rsidRDefault="00A312A3">
            <w:pPr>
              <w:rPr>
                <w:sz w:val="1"/>
                <w:szCs w:val="1"/>
              </w:rPr>
            </w:pPr>
          </w:p>
        </w:tc>
      </w:tr>
      <w:tr w:rsidR="00A312A3">
        <w:trPr>
          <w:trHeight w:val="125"/>
        </w:trPr>
        <w:tc>
          <w:tcPr>
            <w:tcW w:w="2360" w:type="dxa"/>
            <w:tcBorders>
              <w:left w:val="single" w:sz="8" w:space="0" w:color="auto"/>
              <w:right w:val="single" w:sz="8" w:space="0" w:color="auto"/>
            </w:tcBorders>
            <w:vAlign w:val="bottom"/>
          </w:tcPr>
          <w:p w:rsidR="00A312A3" w:rsidRDefault="00A312A3">
            <w:pPr>
              <w:rPr>
                <w:sz w:val="10"/>
                <w:szCs w:val="10"/>
              </w:rPr>
            </w:pPr>
          </w:p>
        </w:tc>
        <w:tc>
          <w:tcPr>
            <w:tcW w:w="2720" w:type="dxa"/>
            <w:tcBorders>
              <w:right w:val="single" w:sz="8" w:space="0" w:color="auto"/>
            </w:tcBorders>
            <w:vAlign w:val="bottom"/>
          </w:tcPr>
          <w:p w:rsidR="00A312A3" w:rsidRDefault="00A312A3">
            <w:pPr>
              <w:rPr>
                <w:sz w:val="10"/>
                <w:szCs w:val="10"/>
              </w:rPr>
            </w:pPr>
          </w:p>
        </w:tc>
        <w:tc>
          <w:tcPr>
            <w:tcW w:w="3860" w:type="dxa"/>
            <w:vMerge/>
            <w:tcBorders>
              <w:right w:val="single" w:sz="8" w:space="0" w:color="auto"/>
            </w:tcBorders>
            <w:vAlign w:val="bottom"/>
          </w:tcPr>
          <w:p w:rsidR="00A312A3" w:rsidRDefault="00A312A3">
            <w:pPr>
              <w:rPr>
                <w:sz w:val="10"/>
                <w:szCs w:val="10"/>
              </w:rPr>
            </w:pPr>
          </w:p>
        </w:tc>
        <w:tc>
          <w:tcPr>
            <w:tcW w:w="0" w:type="dxa"/>
            <w:vAlign w:val="bottom"/>
          </w:tcPr>
          <w:p w:rsidR="00A312A3" w:rsidRDefault="00A312A3">
            <w:pPr>
              <w:rPr>
                <w:sz w:val="1"/>
                <w:szCs w:val="1"/>
              </w:rPr>
            </w:pPr>
          </w:p>
        </w:tc>
      </w:tr>
      <w:tr w:rsidR="00A312A3">
        <w:trPr>
          <w:trHeight w:val="232"/>
        </w:trPr>
        <w:tc>
          <w:tcPr>
            <w:tcW w:w="2360" w:type="dxa"/>
            <w:tcBorders>
              <w:left w:val="single" w:sz="8" w:space="0" w:color="auto"/>
              <w:bottom w:val="single" w:sz="8" w:space="0" w:color="auto"/>
              <w:right w:val="single" w:sz="8" w:space="0" w:color="auto"/>
            </w:tcBorders>
            <w:vAlign w:val="bottom"/>
          </w:tcPr>
          <w:p w:rsidR="00A312A3" w:rsidRDefault="00A312A3">
            <w:pPr>
              <w:rPr>
                <w:sz w:val="20"/>
                <w:szCs w:val="20"/>
              </w:rPr>
            </w:pPr>
          </w:p>
        </w:tc>
        <w:tc>
          <w:tcPr>
            <w:tcW w:w="2720" w:type="dxa"/>
            <w:tcBorders>
              <w:bottom w:val="single" w:sz="8" w:space="0" w:color="auto"/>
              <w:right w:val="single" w:sz="8" w:space="0" w:color="auto"/>
            </w:tcBorders>
            <w:vAlign w:val="bottom"/>
          </w:tcPr>
          <w:p w:rsidR="00A312A3" w:rsidRDefault="00A312A3">
            <w:pPr>
              <w:rPr>
                <w:sz w:val="20"/>
                <w:szCs w:val="20"/>
              </w:rPr>
            </w:pPr>
          </w:p>
        </w:tc>
        <w:tc>
          <w:tcPr>
            <w:tcW w:w="3860" w:type="dxa"/>
            <w:tcBorders>
              <w:bottom w:val="single" w:sz="8" w:space="0" w:color="auto"/>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484"/>
        </w:trPr>
        <w:tc>
          <w:tcPr>
            <w:tcW w:w="2360" w:type="dxa"/>
            <w:tcBorders>
              <w:left w:val="single" w:sz="8" w:space="0" w:color="auto"/>
              <w:right w:val="single" w:sz="8" w:space="0" w:color="auto"/>
            </w:tcBorders>
            <w:vAlign w:val="bottom"/>
          </w:tcPr>
          <w:p w:rsidR="00A312A3" w:rsidRDefault="00AF1825">
            <w:pPr>
              <w:ind w:left="120"/>
              <w:rPr>
                <w:sz w:val="20"/>
                <w:szCs w:val="20"/>
              </w:rPr>
            </w:pPr>
            <w:r>
              <w:rPr>
                <w:rFonts w:ascii="Arial" w:eastAsia="Arial" w:hAnsi="Arial" w:cs="Arial"/>
              </w:rPr>
              <w:t>županijska</w:t>
            </w:r>
          </w:p>
        </w:tc>
        <w:tc>
          <w:tcPr>
            <w:tcW w:w="2720" w:type="dxa"/>
            <w:tcBorders>
              <w:right w:val="single" w:sz="8" w:space="0" w:color="auto"/>
            </w:tcBorders>
            <w:vAlign w:val="bottom"/>
          </w:tcPr>
          <w:p w:rsidR="00A312A3" w:rsidRDefault="00AF1825">
            <w:pPr>
              <w:ind w:left="80"/>
              <w:rPr>
                <w:sz w:val="20"/>
                <w:szCs w:val="20"/>
              </w:rPr>
            </w:pPr>
            <w:r>
              <w:rPr>
                <w:rFonts w:ascii="Arial" w:eastAsia="Arial" w:hAnsi="Arial" w:cs="Arial"/>
              </w:rPr>
              <w:t>ŽC 6273</w:t>
            </w:r>
          </w:p>
        </w:tc>
        <w:tc>
          <w:tcPr>
            <w:tcW w:w="3860" w:type="dxa"/>
            <w:tcBorders>
              <w:right w:val="single" w:sz="8" w:space="0" w:color="auto"/>
            </w:tcBorders>
            <w:vAlign w:val="bottom"/>
          </w:tcPr>
          <w:p w:rsidR="00A312A3" w:rsidRDefault="00AF1825">
            <w:pPr>
              <w:ind w:left="100"/>
              <w:rPr>
                <w:sz w:val="20"/>
                <w:szCs w:val="20"/>
              </w:rPr>
            </w:pPr>
            <w:r>
              <w:rPr>
                <w:rFonts w:ascii="Arial" w:eastAsia="Arial" w:hAnsi="Arial" w:cs="Arial"/>
              </w:rPr>
              <w:t>15 m</w:t>
            </w:r>
          </w:p>
        </w:tc>
        <w:tc>
          <w:tcPr>
            <w:tcW w:w="0" w:type="dxa"/>
            <w:vAlign w:val="bottom"/>
          </w:tcPr>
          <w:p w:rsidR="00A312A3" w:rsidRDefault="00A312A3">
            <w:pPr>
              <w:rPr>
                <w:sz w:val="1"/>
                <w:szCs w:val="1"/>
              </w:rPr>
            </w:pPr>
          </w:p>
        </w:tc>
      </w:tr>
      <w:tr w:rsidR="00A312A3">
        <w:trPr>
          <w:trHeight w:val="201"/>
        </w:trPr>
        <w:tc>
          <w:tcPr>
            <w:tcW w:w="2360" w:type="dxa"/>
            <w:tcBorders>
              <w:left w:val="single" w:sz="8" w:space="0" w:color="auto"/>
              <w:bottom w:val="single" w:sz="8" w:space="0" w:color="auto"/>
              <w:right w:val="single" w:sz="8" w:space="0" w:color="auto"/>
            </w:tcBorders>
            <w:vAlign w:val="bottom"/>
          </w:tcPr>
          <w:p w:rsidR="00A312A3" w:rsidRDefault="00A312A3">
            <w:pPr>
              <w:rPr>
                <w:sz w:val="17"/>
                <w:szCs w:val="17"/>
              </w:rPr>
            </w:pPr>
          </w:p>
        </w:tc>
        <w:tc>
          <w:tcPr>
            <w:tcW w:w="2720" w:type="dxa"/>
            <w:tcBorders>
              <w:bottom w:val="single" w:sz="8" w:space="0" w:color="auto"/>
              <w:right w:val="single" w:sz="8" w:space="0" w:color="auto"/>
            </w:tcBorders>
            <w:vAlign w:val="bottom"/>
          </w:tcPr>
          <w:p w:rsidR="00A312A3" w:rsidRDefault="00A312A3">
            <w:pPr>
              <w:rPr>
                <w:sz w:val="17"/>
                <w:szCs w:val="17"/>
              </w:rPr>
            </w:pPr>
          </w:p>
        </w:tc>
        <w:tc>
          <w:tcPr>
            <w:tcW w:w="3860" w:type="dxa"/>
            <w:tcBorders>
              <w:bottom w:val="single" w:sz="8" w:space="0" w:color="auto"/>
              <w:right w:val="single" w:sz="8" w:space="0" w:color="auto"/>
            </w:tcBorders>
            <w:vAlign w:val="bottom"/>
          </w:tcPr>
          <w:p w:rsidR="00A312A3" w:rsidRDefault="00A312A3">
            <w:pPr>
              <w:rPr>
                <w:sz w:val="17"/>
                <w:szCs w:val="17"/>
              </w:rPr>
            </w:pPr>
          </w:p>
        </w:tc>
        <w:tc>
          <w:tcPr>
            <w:tcW w:w="0" w:type="dxa"/>
            <w:vAlign w:val="bottom"/>
          </w:tcPr>
          <w:p w:rsidR="00A312A3" w:rsidRDefault="00A312A3">
            <w:pPr>
              <w:rPr>
                <w:sz w:val="1"/>
                <w:szCs w:val="1"/>
              </w:rPr>
            </w:pPr>
          </w:p>
        </w:tc>
      </w:tr>
      <w:tr w:rsidR="00A312A3">
        <w:trPr>
          <w:trHeight w:val="225"/>
        </w:trPr>
        <w:tc>
          <w:tcPr>
            <w:tcW w:w="2360" w:type="dxa"/>
            <w:tcBorders>
              <w:left w:val="single" w:sz="8" w:space="0" w:color="auto"/>
              <w:right w:val="single" w:sz="8" w:space="0" w:color="auto"/>
            </w:tcBorders>
            <w:vAlign w:val="bottom"/>
          </w:tcPr>
          <w:p w:rsidR="00A312A3" w:rsidRDefault="00A312A3">
            <w:pPr>
              <w:rPr>
                <w:sz w:val="19"/>
                <w:szCs w:val="19"/>
              </w:rPr>
            </w:pPr>
          </w:p>
        </w:tc>
        <w:tc>
          <w:tcPr>
            <w:tcW w:w="2720" w:type="dxa"/>
            <w:tcBorders>
              <w:right w:val="single" w:sz="8" w:space="0" w:color="auto"/>
            </w:tcBorders>
            <w:vAlign w:val="bottom"/>
          </w:tcPr>
          <w:p w:rsidR="00A312A3" w:rsidRDefault="00AF1825">
            <w:pPr>
              <w:spacing w:line="225" w:lineRule="exact"/>
              <w:ind w:left="80"/>
              <w:rPr>
                <w:sz w:val="20"/>
                <w:szCs w:val="20"/>
              </w:rPr>
            </w:pPr>
            <w:r>
              <w:rPr>
                <w:rFonts w:ascii="Arial" w:eastAsia="Arial" w:hAnsi="Arial" w:cs="Arial"/>
              </w:rPr>
              <w:t>LC 63021</w:t>
            </w:r>
          </w:p>
        </w:tc>
        <w:tc>
          <w:tcPr>
            <w:tcW w:w="3860" w:type="dxa"/>
            <w:tcBorders>
              <w:right w:val="single" w:sz="8" w:space="0" w:color="auto"/>
            </w:tcBorders>
            <w:vAlign w:val="bottom"/>
          </w:tcPr>
          <w:p w:rsidR="00A312A3" w:rsidRDefault="00A312A3">
            <w:pPr>
              <w:rPr>
                <w:sz w:val="19"/>
                <w:szCs w:val="19"/>
              </w:rPr>
            </w:pPr>
          </w:p>
        </w:tc>
        <w:tc>
          <w:tcPr>
            <w:tcW w:w="0" w:type="dxa"/>
            <w:vAlign w:val="bottom"/>
          </w:tcPr>
          <w:p w:rsidR="00A312A3" w:rsidRDefault="00A312A3">
            <w:pPr>
              <w:rPr>
                <w:sz w:val="1"/>
                <w:szCs w:val="1"/>
              </w:rPr>
            </w:pPr>
          </w:p>
        </w:tc>
      </w:tr>
      <w:tr w:rsidR="00A312A3">
        <w:trPr>
          <w:trHeight w:val="254"/>
        </w:trPr>
        <w:tc>
          <w:tcPr>
            <w:tcW w:w="2360" w:type="dxa"/>
            <w:tcBorders>
              <w:left w:val="single" w:sz="8" w:space="0" w:color="auto"/>
              <w:right w:val="single" w:sz="8" w:space="0" w:color="auto"/>
            </w:tcBorders>
            <w:vAlign w:val="bottom"/>
          </w:tcPr>
          <w:p w:rsidR="00A312A3" w:rsidRDefault="00AF1825">
            <w:pPr>
              <w:ind w:left="120"/>
              <w:rPr>
                <w:sz w:val="20"/>
                <w:szCs w:val="20"/>
              </w:rPr>
            </w:pPr>
            <w:r>
              <w:rPr>
                <w:rFonts w:ascii="Arial" w:eastAsia="Arial" w:hAnsi="Arial" w:cs="Arial"/>
              </w:rPr>
              <w:t>lokalna</w:t>
            </w:r>
          </w:p>
        </w:tc>
        <w:tc>
          <w:tcPr>
            <w:tcW w:w="2720" w:type="dxa"/>
            <w:tcBorders>
              <w:right w:val="single" w:sz="8" w:space="0" w:color="auto"/>
            </w:tcBorders>
            <w:vAlign w:val="bottom"/>
          </w:tcPr>
          <w:p w:rsidR="00A312A3" w:rsidRDefault="00AF1825">
            <w:pPr>
              <w:ind w:left="80"/>
              <w:rPr>
                <w:sz w:val="20"/>
                <w:szCs w:val="20"/>
              </w:rPr>
            </w:pPr>
            <w:r>
              <w:rPr>
                <w:rFonts w:ascii="Arial" w:eastAsia="Arial" w:hAnsi="Arial" w:cs="Arial"/>
              </w:rPr>
              <w:t>LC 63188</w:t>
            </w:r>
          </w:p>
        </w:tc>
        <w:tc>
          <w:tcPr>
            <w:tcW w:w="3860" w:type="dxa"/>
            <w:tcBorders>
              <w:right w:val="single" w:sz="8" w:space="0" w:color="auto"/>
            </w:tcBorders>
            <w:vAlign w:val="bottom"/>
          </w:tcPr>
          <w:p w:rsidR="00A312A3" w:rsidRDefault="00AF1825">
            <w:pPr>
              <w:ind w:left="100"/>
              <w:rPr>
                <w:sz w:val="20"/>
                <w:szCs w:val="20"/>
              </w:rPr>
            </w:pPr>
            <w:r>
              <w:rPr>
                <w:rFonts w:ascii="Arial" w:eastAsia="Arial" w:hAnsi="Arial" w:cs="Arial"/>
              </w:rPr>
              <w:t>10 m</w:t>
            </w:r>
          </w:p>
        </w:tc>
        <w:tc>
          <w:tcPr>
            <w:tcW w:w="0" w:type="dxa"/>
            <w:vAlign w:val="bottom"/>
          </w:tcPr>
          <w:p w:rsidR="00A312A3" w:rsidRDefault="00A312A3">
            <w:pPr>
              <w:rPr>
                <w:sz w:val="1"/>
                <w:szCs w:val="1"/>
              </w:rPr>
            </w:pPr>
          </w:p>
        </w:tc>
      </w:tr>
      <w:tr w:rsidR="00A312A3">
        <w:trPr>
          <w:trHeight w:val="269"/>
        </w:trPr>
        <w:tc>
          <w:tcPr>
            <w:tcW w:w="236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2720" w:type="dxa"/>
            <w:tcBorders>
              <w:bottom w:val="single" w:sz="8" w:space="0" w:color="auto"/>
              <w:right w:val="single" w:sz="8" w:space="0" w:color="auto"/>
            </w:tcBorders>
            <w:vAlign w:val="bottom"/>
          </w:tcPr>
          <w:p w:rsidR="00A312A3" w:rsidRDefault="00AF1825">
            <w:pPr>
              <w:ind w:left="80"/>
              <w:rPr>
                <w:sz w:val="20"/>
                <w:szCs w:val="20"/>
              </w:rPr>
            </w:pPr>
            <w:r>
              <w:rPr>
                <w:rFonts w:ascii="Arial" w:eastAsia="Arial" w:hAnsi="Arial" w:cs="Arial"/>
              </w:rPr>
              <w:t>LC 63189</w:t>
            </w:r>
          </w:p>
        </w:tc>
        <w:tc>
          <w:tcPr>
            <w:tcW w:w="386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bl>
    <w:p w:rsidR="00A312A3" w:rsidRDefault="00A312A3">
      <w:pPr>
        <w:spacing w:line="238" w:lineRule="exact"/>
        <w:rPr>
          <w:sz w:val="20"/>
          <w:szCs w:val="20"/>
        </w:rPr>
      </w:pPr>
    </w:p>
    <w:p w:rsidR="00A312A3" w:rsidRDefault="00AF1825">
      <w:pPr>
        <w:spacing w:line="274" w:lineRule="auto"/>
        <w:ind w:left="232"/>
        <w:rPr>
          <w:sz w:val="20"/>
          <w:szCs w:val="20"/>
        </w:rPr>
      </w:pPr>
      <w:r>
        <w:rPr>
          <w:rFonts w:ascii="Arial" w:eastAsia="Arial" w:hAnsi="Arial" w:cs="Arial"/>
        </w:rPr>
        <w:t>Ograničenja unutar zaštitnih pojaseva ceste primjenjuju se u skladu sa Zakonom o cestama i uvjetima nadležnog javnopravnog tijela koje upravlja cestom.</w:t>
      </w:r>
    </w:p>
    <w:p w:rsidR="00A312A3" w:rsidRDefault="00A312A3">
      <w:pPr>
        <w:spacing w:line="181" w:lineRule="exact"/>
        <w:rPr>
          <w:sz w:val="20"/>
          <w:szCs w:val="20"/>
        </w:rPr>
      </w:pPr>
    </w:p>
    <w:p w:rsidR="00A312A3" w:rsidRDefault="00AF1825">
      <w:pPr>
        <w:spacing w:line="257" w:lineRule="auto"/>
        <w:ind w:left="232" w:right="20"/>
        <w:rPr>
          <w:sz w:val="20"/>
          <w:szCs w:val="20"/>
        </w:rPr>
      </w:pPr>
      <w:r>
        <w:rPr>
          <w:rFonts w:ascii="Arial" w:eastAsia="Arial" w:hAnsi="Arial" w:cs="Arial"/>
        </w:rPr>
        <w:t>Ovisno o značaju i planiranom prometnom opterećenju Planom su određene slijedeće kategorije prometnih površina:</w:t>
      </w:r>
    </w:p>
    <w:p w:rsidR="00A312A3" w:rsidRDefault="00A312A3">
      <w:pPr>
        <w:spacing w:line="1" w:lineRule="exact"/>
        <w:rPr>
          <w:sz w:val="20"/>
          <w:szCs w:val="20"/>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obilazna cesta (postojeća državna cesta D306) – profil 0-0</w:t>
      </w:r>
    </w:p>
    <w:p w:rsidR="00A312A3" w:rsidRDefault="00A312A3">
      <w:pPr>
        <w:spacing w:line="15" w:lineRule="exact"/>
        <w:rPr>
          <w:rFonts w:ascii="MS Mincho" w:eastAsia="MS Mincho" w:hAnsi="MS Mincho" w:cs="MS Mincho"/>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glavne mjesne ceste i sabirne ceste širine 9,0 m - profil A-A</w:t>
      </w:r>
    </w:p>
    <w:p w:rsidR="00A312A3" w:rsidRDefault="00A312A3">
      <w:pPr>
        <w:spacing w:line="13" w:lineRule="exact"/>
        <w:rPr>
          <w:rFonts w:ascii="MS Mincho" w:eastAsia="MS Mincho" w:hAnsi="MS Mincho" w:cs="MS Mincho"/>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glavne mjesne ceste širine 6,5 m – profil B-B</w:t>
      </w:r>
    </w:p>
    <w:p w:rsidR="00A312A3" w:rsidRDefault="00A312A3">
      <w:pPr>
        <w:spacing w:line="15" w:lineRule="exact"/>
        <w:rPr>
          <w:rFonts w:ascii="MS Mincho" w:eastAsia="MS Mincho" w:hAnsi="MS Mincho" w:cs="MS Mincho"/>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ostale prometne površine širine 6,5 m – profil B-B</w:t>
      </w:r>
    </w:p>
    <w:p w:rsidR="00A312A3" w:rsidRDefault="00A312A3">
      <w:pPr>
        <w:spacing w:line="15" w:lineRule="exact"/>
        <w:rPr>
          <w:rFonts w:ascii="MS Mincho" w:eastAsia="MS Mincho" w:hAnsi="MS Mincho" w:cs="MS Mincho"/>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ostale prometne površine širine 5,0 m – profil C-C</w:t>
      </w:r>
    </w:p>
    <w:p w:rsidR="00A312A3" w:rsidRDefault="00A312A3">
      <w:pPr>
        <w:spacing w:line="15" w:lineRule="exact"/>
        <w:rPr>
          <w:rFonts w:ascii="MS Mincho" w:eastAsia="MS Mincho" w:hAnsi="MS Mincho" w:cs="MS Mincho"/>
        </w:rPr>
      </w:pPr>
    </w:p>
    <w:p w:rsidR="00A312A3" w:rsidRDefault="00AF1825">
      <w:pPr>
        <w:ind w:left="232" w:right="20"/>
        <w:rPr>
          <w:rFonts w:ascii="MS Mincho" w:eastAsia="MS Mincho" w:hAnsi="MS Mincho" w:cs="MS Mincho"/>
        </w:rPr>
      </w:pPr>
      <w:r>
        <w:rPr>
          <w:rFonts w:ascii="Arial" w:eastAsia="Arial" w:hAnsi="Arial" w:cs="Arial"/>
        </w:rPr>
        <w:t>Naprijed navedene prometne površine prikazane su na kartografskom prikazu br. 4 Građevinska područja naselja.</w:t>
      </w:r>
    </w:p>
    <w:p w:rsidR="00A312A3" w:rsidRDefault="00A312A3">
      <w:pPr>
        <w:spacing w:line="216" w:lineRule="exact"/>
        <w:rPr>
          <w:sz w:val="20"/>
          <w:szCs w:val="20"/>
        </w:rPr>
      </w:pPr>
    </w:p>
    <w:p w:rsidR="00A312A3" w:rsidRDefault="00AF1825">
      <w:pPr>
        <w:ind w:right="-231"/>
        <w:jc w:val="center"/>
        <w:rPr>
          <w:sz w:val="20"/>
          <w:szCs w:val="20"/>
        </w:rPr>
      </w:pPr>
      <w:r>
        <w:rPr>
          <w:rFonts w:ascii="Arial" w:eastAsia="Arial" w:hAnsi="Arial" w:cs="Arial"/>
        </w:rPr>
        <w:t>Članak 143.</w:t>
      </w:r>
    </w:p>
    <w:p w:rsidR="00A312A3" w:rsidRDefault="00A312A3">
      <w:pPr>
        <w:spacing w:line="37" w:lineRule="exact"/>
        <w:rPr>
          <w:sz w:val="20"/>
          <w:szCs w:val="20"/>
        </w:rPr>
      </w:pPr>
    </w:p>
    <w:p w:rsidR="00A312A3" w:rsidRDefault="00AF1825">
      <w:pPr>
        <w:ind w:left="232"/>
        <w:rPr>
          <w:sz w:val="20"/>
          <w:szCs w:val="20"/>
        </w:rPr>
      </w:pPr>
      <w:r>
        <w:rPr>
          <w:rFonts w:ascii="Arial" w:eastAsia="Arial" w:hAnsi="Arial" w:cs="Arial"/>
        </w:rPr>
        <w:t>Članak 66. mijenja se i glasi:</w:t>
      </w:r>
    </w:p>
    <w:p w:rsidR="00A312A3" w:rsidRDefault="00A312A3">
      <w:pPr>
        <w:spacing w:line="216" w:lineRule="exact"/>
        <w:rPr>
          <w:sz w:val="20"/>
          <w:szCs w:val="20"/>
        </w:rPr>
      </w:pPr>
    </w:p>
    <w:p w:rsidR="00A312A3" w:rsidRDefault="00AF1825">
      <w:pPr>
        <w:ind w:left="232"/>
        <w:rPr>
          <w:sz w:val="20"/>
          <w:szCs w:val="20"/>
        </w:rPr>
      </w:pPr>
      <w:r>
        <w:rPr>
          <w:rFonts w:ascii="Arial" w:eastAsia="Arial" w:hAnsi="Arial" w:cs="Arial"/>
        </w:rPr>
        <w:t>Za gradnju i /ili rekonstrukciju cesta daju se slijedeći uvjeti:</w:t>
      </w:r>
    </w:p>
    <w:p w:rsidR="00A312A3" w:rsidRDefault="00A312A3">
      <w:pPr>
        <w:spacing w:line="38" w:lineRule="exact"/>
        <w:rPr>
          <w:sz w:val="20"/>
          <w:szCs w:val="20"/>
        </w:rPr>
      </w:pPr>
    </w:p>
    <w:p w:rsidR="00A312A3" w:rsidRDefault="00AF1825">
      <w:pPr>
        <w:ind w:left="232"/>
        <w:jc w:val="both"/>
        <w:rPr>
          <w:sz w:val="20"/>
          <w:szCs w:val="20"/>
        </w:rPr>
      </w:pPr>
      <w:r>
        <w:rPr>
          <w:rFonts w:ascii="Arial Bold" w:eastAsia="Arial Bold" w:hAnsi="Arial Bold" w:cs="Arial Bold"/>
          <w:b/>
          <w:bCs/>
        </w:rPr>
        <w:t xml:space="preserve">Glavne mjesne ceste </w:t>
      </w:r>
      <w:r>
        <w:rPr>
          <w:rFonts w:ascii="Arial" w:eastAsia="Arial" w:hAnsi="Arial" w:cs="Arial"/>
        </w:rPr>
        <w:t>su županijska cesta Ž6273 i lokalne ceste L 63021, L63188 i L63189.</w:t>
      </w:r>
      <w:r>
        <w:rPr>
          <w:rFonts w:ascii="Arial Bold" w:eastAsia="Arial Bold" w:hAnsi="Arial Bold" w:cs="Arial Bold"/>
          <w:b/>
          <w:bCs/>
        </w:rPr>
        <w:t xml:space="preserve"> </w:t>
      </w:r>
      <w:r>
        <w:rPr>
          <w:rFonts w:ascii="Arial" w:eastAsia="Arial" w:hAnsi="Arial" w:cs="Arial"/>
        </w:rPr>
        <w:t>Širina poprečnog profila županijske ceste Ž6273 i lokalne ceste L 63021 je 9,0 m, dok širina poprečnog profila lokalne ceste L63188 i L63189 iznosi 6,5 m. Iznimno unutar gusto izgrađenih dijelova GP minimalna širina može biti 6,0 m.</w:t>
      </w:r>
    </w:p>
    <w:p w:rsidR="00A312A3" w:rsidRDefault="00A312A3">
      <w:pPr>
        <w:spacing w:line="1" w:lineRule="exact"/>
        <w:rPr>
          <w:sz w:val="20"/>
          <w:szCs w:val="20"/>
        </w:rPr>
      </w:pPr>
    </w:p>
    <w:p w:rsidR="00A312A3" w:rsidRDefault="00AF1825">
      <w:pPr>
        <w:spacing w:line="239" w:lineRule="auto"/>
        <w:ind w:left="232"/>
        <w:jc w:val="both"/>
        <w:rPr>
          <w:sz w:val="20"/>
          <w:szCs w:val="20"/>
        </w:rPr>
      </w:pPr>
      <w:r>
        <w:rPr>
          <w:rFonts w:ascii="Arial" w:eastAsia="Arial" w:hAnsi="Arial" w:cs="Arial"/>
        </w:rPr>
        <w:t>U postupku ishođenja potrebnih odobrenja za gradnju objekata i instalacija na javnoj cesti ili unutar zaštitnog pojasa javne ceste, prethodno se moraju zatražiti uvjeti, Hrvatskih cesta d.o.o. kada se radi o državnoj cesti odnosno županijske uprave za ceste, ako se radi o županijskoj i lokalnoj cesti.</w:t>
      </w:r>
    </w:p>
    <w:p w:rsidR="00A312A3" w:rsidRDefault="00A312A3">
      <w:pPr>
        <w:spacing w:line="3" w:lineRule="exact"/>
        <w:rPr>
          <w:sz w:val="20"/>
          <w:szCs w:val="20"/>
        </w:rPr>
      </w:pPr>
    </w:p>
    <w:p w:rsidR="00A312A3" w:rsidRDefault="00AF1825">
      <w:pPr>
        <w:ind w:left="232"/>
        <w:rPr>
          <w:sz w:val="20"/>
          <w:szCs w:val="20"/>
        </w:rPr>
      </w:pPr>
      <w:r>
        <w:rPr>
          <w:rFonts w:ascii="Arial" w:eastAsia="Arial" w:hAnsi="Arial" w:cs="Arial"/>
        </w:rPr>
        <w:t>Potrebno je sačuvati koridore za izgradnju priključaka planiranih nerazvrstanih prometnica na DC 306, kao i koridori za rekonstrukciju postojećih neadekvatnih priključaka i raskrižja. Priključak i prilaz na javnu cestu izvodi se na temelju prethodnog odobrenja nadležnog tijela koje upravlja javnom cestom u postupku ishođenja potrebnog odobrenja za gradnju ili izrade urbanističkog plana uređenja, a prema Pravilniku o uvjetima za projektiranje i izgradnju priključka i prilaza na javnu cestu. Priključak i prilaz na ostale (nerazvrstane) ceste izvodi se na temelju uvjeta tijela nadležnog za upravljanje cestama, u postupku ishođenja odobrenja za gradnju.</w:t>
      </w:r>
    </w:p>
    <w:p w:rsidR="00A312A3" w:rsidRDefault="00A312A3">
      <w:pPr>
        <w:spacing w:line="255" w:lineRule="exact"/>
        <w:rPr>
          <w:sz w:val="20"/>
          <w:szCs w:val="20"/>
        </w:rPr>
      </w:pPr>
    </w:p>
    <w:p w:rsidR="00A312A3" w:rsidRDefault="00AF1825">
      <w:pPr>
        <w:spacing w:line="239" w:lineRule="auto"/>
        <w:ind w:left="232"/>
        <w:rPr>
          <w:sz w:val="20"/>
          <w:szCs w:val="20"/>
        </w:rPr>
      </w:pPr>
      <w:r>
        <w:rPr>
          <w:rFonts w:ascii="Arial" w:eastAsia="Arial" w:hAnsi="Arial" w:cs="Arial"/>
        </w:rPr>
        <w:t xml:space="preserve">Širina poprečnog profila </w:t>
      </w:r>
      <w:r>
        <w:rPr>
          <w:rFonts w:ascii="Arial Bold" w:eastAsia="Arial Bold" w:hAnsi="Arial Bold" w:cs="Arial Bold"/>
          <w:b/>
          <w:bCs/>
        </w:rPr>
        <w:t>sabirnih cesta</w:t>
      </w:r>
      <w:r>
        <w:rPr>
          <w:rFonts w:ascii="Arial" w:eastAsia="Arial" w:hAnsi="Arial" w:cs="Arial"/>
        </w:rPr>
        <w:t xml:space="preserve"> je 9,0 m. Iznimno unutar gusto izgrađenih dijelova GP s formiranim postojećim ulicama minimalni širina može biti 5,0 m. Postojeće prometnice se mogu dislocirati.</w:t>
      </w:r>
    </w:p>
    <w:p w:rsidR="00A312A3" w:rsidRDefault="00A312A3">
      <w:pPr>
        <w:spacing w:line="212" w:lineRule="exact"/>
        <w:rPr>
          <w:sz w:val="20"/>
          <w:szCs w:val="20"/>
        </w:rPr>
      </w:pPr>
    </w:p>
    <w:p w:rsidR="00A312A3" w:rsidRDefault="00AF1825">
      <w:pPr>
        <w:ind w:left="232"/>
        <w:rPr>
          <w:sz w:val="20"/>
          <w:szCs w:val="20"/>
        </w:rPr>
      </w:pPr>
      <w:r>
        <w:rPr>
          <w:rFonts w:ascii="Arial Bold" w:eastAsia="Arial Bold" w:hAnsi="Arial Bold" w:cs="Arial Bold"/>
          <w:b/>
          <w:bCs/>
        </w:rPr>
        <w:t xml:space="preserve">Ostale prometne površine </w:t>
      </w:r>
      <w:r>
        <w:rPr>
          <w:rFonts w:ascii="Arial" w:eastAsia="Arial" w:hAnsi="Arial" w:cs="Arial"/>
        </w:rPr>
        <w:t>su:</w:t>
      </w:r>
    </w:p>
    <w:p w:rsidR="00A312A3" w:rsidRDefault="00A312A3">
      <w:pPr>
        <w:spacing w:line="43" w:lineRule="exact"/>
        <w:rPr>
          <w:sz w:val="20"/>
          <w:szCs w:val="20"/>
        </w:rPr>
      </w:pPr>
    </w:p>
    <w:p w:rsidR="00A312A3" w:rsidRDefault="00AF1825" w:rsidP="00AF1825">
      <w:pPr>
        <w:numPr>
          <w:ilvl w:val="0"/>
          <w:numId w:val="88"/>
        </w:numPr>
        <w:tabs>
          <w:tab w:val="left" w:pos="652"/>
        </w:tabs>
        <w:ind w:left="652" w:hanging="424"/>
        <w:rPr>
          <w:rFonts w:ascii="Arial" w:eastAsia="Arial" w:hAnsi="Arial" w:cs="Arial"/>
        </w:rPr>
      </w:pPr>
      <w:r>
        <w:rPr>
          <w:rFonts w:ascii="Arial" w:eastAsia="Arial" w:hAnsi="Arial" w:cs="Arial"/>
        </w:rPr>
        <w:t>ostale ceste</w:t>
      </w:r>
    </w:p>
    <w:p w:rsidR="00A312A3" w:rsidRDefault="00AF1825" w:rsidP="00AF1825">
      <w:pPr>
        <w:numPr>
          <w:ilvl w:val="0"/>
          <w:numId w:val="88"/>
        </w:numPr>
        <w:tabs>
          <w:tab w:val="left" w:pos="652"/>
        </w:tabs>
        <w:ind w:left="652" w:hanging="424"/>
        <w:rPr>
          <w:rFonts w:ascii="MS Mincho" w:eastAsia="MS Mincho" w:hAnsi="MS Mincho" w:cs="MS Mincho"/>
        </w:rPr>
      </w:pPr>
      <w:r>
        <w:rPr>
          <w:rFonts w:ascii="Arial" w:eastAsia="Arial" w:hAnsi="Arial" w:cs="Arial"/>
        </w:rPr>
        <w:t>biciklističke staze</w:t>
      </w:r>
    </w:p>
    <w:p w:rsidR="00A312A3" w:rsidRDefault="00A312A3">
      <w:pPr>
        <w:spacing w:line="13" w:lineRule="exact"/>
        <w:rPr>
          <w:rFonts w:ascii="MS Mincho" w:eastAsia="MS Mincho" w:hAnsi="MS Mincho" w:cs="MS Mincho"/>
        </w:rPr>
      </w:pPr>
    </w:p>
    <w:p w:rsidR="00A312A3" w:rsidRDefault="00AF1825" w:rsidP="00AF1825">
      <w:pPr>
        <w:numPr>
          <w:ilvl w:val="0"/>
          <w:numId w:val="88"/>
        </w:numPr>
        <w:tabs>
          <w:tab w:val="left" w:pos="652"/>
        </w:tabs>
        <w:ind w:left="652" w:hanging="424"/>
        <w:rPr>
          <w:rFonts w:ascii="MS Mincho" w:eastAsia="MS Mincho" w:hAnsi="MS Mincho" w:cs="MS Mincho"/>
        </w:rPr>
      </w:pPr>
      <w:r>
        <w:rPr>
          <w:rFonts w:ascii="Arial" w:eastAsia="Arial" w:hAnsi="Arial" w:cs="Arial"/>
        </w:rPr>
        <w:t>pješačke površine (trgovi, šetnice, pješački putovi , sl.)</w:t>
      </w:r>
    </w:p>
    <w:p w:rsidR="00A312A3" w:rsidRDefault="00A312A3">
      <w:pPr>
        <w:spacing w:line="232" w:lineRule="exact"/>
        <w:rPr>
          <w:sz w:val="20"/>
          <w:szCs w:val="20"/>
        </w:rPr>
      </w:pPr>
    </w:p>
    <w:p w:rsidR="00A312A3" w:rsidRDefault="00AF1825">
      <w:pPr>
        <w:ind w:left="232"/>
        <w:rPr>
          <w:sz w:val="20"/>
          <w:szCs w:val="20"/>
        </w:rPr>
      </w:pPr>
      <w:r>
        <w:rPr>
          <w:rFonts w:ascii="Arial Italic" w:eastAsia="Arial Italic" w:hAnsi="Arial Italic" w:cs="Arial Italic"/>
          <w:i/>
          <w:iCs/>
        </w:rPr>
        <w:t xml:space="preserve">Ostale ceste </w:t>
      </w:r>
      <w:r>
        <w:rPr>
          <w:rFonts w:ascii="Arial" w:eastAsia="Arial" w:hAnsi="Arial" w:cs="Arial"/>
        </w:rPr>
        <w:t>obuhvaćaju:</w:t>
      </w:r>
    </w:p>
    <w:p w:rsidR="00A312A3" w:rsidRDefault="00A312A3">
      <w:pPr>
        <w:spacing w:line="38" w:lineRule="exact"/>
        <w:rPr>
          <w:sz w:val="20"/>
          <w:szCs w:val="20"/>
        </w:rPr>
      </w:pPr>
    </w:p>
    <w:p w:rsidR="00A312A3" w:rsidRDefault="00AF1825" w:rsidP="00AF1825">
      <w:pPr>
        <w:numPr>
          <w:ilvl w:val="0"/>
          <w:numId w:val="89"/>
        </w:numPr>
        <w:tabs>
          <w:tab w:val="left" w:pos="652"/>
        </w:tabs>
        <w:ind w:left="652" w:hanging="424"/>
        <w:rPr>
          <w:rFonts w:ascii="Arial" w:eastAsia="Arial" w:hAnsi="Arial" w:cs="Arial"/>
        </w:rPr>
      </w:pPr>
      <w:r>
        <w:rPr>
          <w:rFonts w:ascii="Arial" w:eastAsia="Arial" w:hAnsi="Arial" w:cs="Arial"/>
        </w:rPr>
        <w:t>Nerazvrstane ceste</w:t>
      </w:r>
    </w:p>
    <w:p w:rsidR="00A312A3" w:rsidRDefault="00A312A3">
      <w:pPr>
        <w:spacing w:line="174" w:lineRule="exact"/>
        <w:rPr>
          <w:sz w:val="20"/>
          <w:szCs w:val="20"/>
        </w:rPr>
      </w:pPr>
    </w:p>
    <w:p w:rsidR="00A312A3" w:rsidRDefault="00AF1825">
      <w:pPr>
        <w:ind w:left="9052"/>
        <w:rPr>
          <w:sz w:val="20"/>
          <w:szCs w:val="20"/>
        </w:rPr>
      </w:pPr>
      <w:r>
        <w:rPr>
          <w:rFonts w:ascii="Arial" w:eastAsia="Arial" w:hAnsi="Arial" w:cs="Arial"/>
        </w:rPr>
        <w:t>40</w:t>
      </w:r>
    </w:p>
    <w:p w:rsidR="00A312A3" w:rsidRDefault="00A312A3">
      <w:pPr>
        <w:sectPr w:rsidR="00A312A3">
          <w:pgSz w:w="11900" w:h="16838"/>
          <w:pgMar w:top="691" w:right="1066" w:bottom="413" w:left="1188" w:header="0" w:footer="0" w:gutter="0"/>
          <w:cols w:space="720" w:equalWidth="0">
            <w:col w:w="9652"/>
          </w:cols>
        </w:sectPr>
      </w:pPr>
    </w:p>
    <w:p w:rsidR="00A312A3" w:rsidRDefault="00A312A3">
      <w:pPr>
        <w:spacing w:line="269" w:lineRule="exact"/>
        <w:rPr>
          <w:sz w:val="20"/>
          <w:szCs w:val="20"/>
        </w:rPr>
      </w:pPr>
      <w:bookmarkStart w:id="39" w:name="page41"/>
      <w:bookmarkEnd w:id="39"/>
    </w:p>
    <w:p w:rsidR="00A312A3" w:rsidRDefault="00AF1825" w:rsidP="00AF1825">
      <w:pPr>
        <w:numPr>
          <w:ilvl w:val="0"/>
          <w:numId w:val="90"/>
        </w:numPr>
        <w:tabs>
          <w:tab w:val="left" w:pos="431"/>
        </w:tabs>
        <w:spacing w:line="258" w:lineRule="auto"/>
        <w:ind w:left="4" w:hanging="4"/>
        <w:rPr>
          <w:rFonts w:ascii="MS Mincho" w:eastAsia="MS Mincho" w:hAnsi="MS Mincho" w:cs="MS Mincho"/>
        </w:rPr>
      </w:pPr>
      <w:r>
        <w:rPr>
          <w:rFonts w:ascii="Arial" w:eastAsia="Arial" w:hAnsi="Arial" w:cs="Arial"/>
        </w:rPr>
        <w:t>Ostale ceste (postojeće i planirane) određene profilom i prikazane na kartografskom prikazu 4. Građevinska područja naselja</w:t>
      </w:r>
    </w:p>
    <w:p w:rsidR="00A312A3" w:rsidRDefault="00A312A3">
      <w:pPr>
        <w:spacing w:line="1" w:lineRule="exact"/>
        <w:rPr>
          <w:rFonts w:ascii="MS Mincho" w:eastAsia="MS Mincho" w:hAnsi="MS Mincho" w:cs="MS Mincho"/>
        </w:rPr>
      </w:pPr>
    </w:p>
    <w:p w:rsidR="00A312A3" w:rsidRDefault="00AF1825" w:rsidP="00AF1825">
      <w:pPr>
        <w:numPr>
          <w:ilvl w:val="0"/>
          <w:numId w:val="90"/>
        </w:numPr>
        <w:tabs>
          <w:tab w:val="left" w:pos="431"/>
        </w:tabs>
        <w:spacing w:line="247" w:lineRule="auto"/>
        <w:ind w:left="4" w:hanging="4"/>
        <w:rPr>
          <w:rFonts w:ascii="MS Mincho" w:eastAsia="MS Mincho" w:hAnsi="MS Mincho" w:cs="MS Mincho"/>
        </w:rPr>
      </w:pPr>
      <w:r>
        <w:rPr>
          <w:rFonts w:ascii="Arial" w:eastAsia="Arial" w:hAnsi="Arial" w:cs="Arial"/>
        </w:rPr>
        <w:t>Ceste koje nisu prikazane u planu a provode se temeljem projektne dokumentacije prema uvjetima plana</w:t>
      </w:r>
    </w:p>
    <w:p w:rsidR="00A312A3" w:rsidRDefault="00AF1825" w:rsidP="00AF1825">
      <w:pPr>
        <w:numPr>
          <w:ilvl w:val="0"/>
          <w:numId w:val="90"/>
        </w:numPr>
        <w:tabs>
          <w:tab w:val="left" w:pos="424"/>
        </w:tabs>
        <w:ind w:left="424" w:hanging="424"/>
        <w:rPr>
          <w:rFonts w:ascii="MS Mincho" w:eastAsia="MS Mincho" w:hAnsi="MS Mincho" w:cs="MS Mincho"/>
        </w:rPr>
      </w:pPr>
      <w:r>
        <w:rPr>
          <w:rFonts w:ascii="Arial" w:eastAsia="Arial" w:hAnsi="Arial" w:cs="Arial"/>
        </w:rPr>
        <w:t>Ceste evidentirane u katastarskom operatu</w:t>
      </w:r>
    </w:p>
    <w:p w:rsidR="00A312A3" w:rsidRDefault="00A312A3">
      <w:pPr>
        <w:spacing w:line="15" w:lineRule="exact"/>
        <w:rPr>
          <w:rFonts w:ascii="MS Mincho" w:eastAsia="MS Mincho" w:hAnsi="MS Mincho" w:cs="MS Mincho"/>
        </w:rPr>
      </w:pPr>
    </w:p>
    <w:p w:rsidR="00A312A3" w:rsidRDefault="00AF1825" w:rsidP="00AF1825">
      <w:pPr>
        <w:numPr>
          <w:ilvl w:val="0"/>
          <w:numId w:val="90"/>
        </w:numPr>
        <w:tabs>
          <w:tab w:val="left" w:pos="431"/>
        </w:tabs>
        <w:spacing w:line="247" w:lineRule="auto"/>
        <w:ind w:left="4" w:hanging="4"/>
        <w:rPr>
          <w:rFonts w:ascii="MS Mincho" w:eastAsia="MS Mincho" w:hAnsi="MS Mincho" w:cs="MS Mincho"/>
        </w:rPr>
      </w:pPr>
      <w:r>
        <w:rPr>
          <w:rFonts w:ascii="Arial" w:eastAsia="Arial" w:hAnsi="Arial" w:cs="Arial"/>
        </w:rPr>
        <w:t>Zatečene prometnice koje se kao takve u naravi koriste , a ne moraju biti evidentirane u katastarskom operatu</w:t>
      </w:r>
    </w:p>
    <w:p w:rsidR="00A312A3" w:rsidRDefault="00AF1825" w:rsidP="00AF1825">
      <w:pPr>
        <w:numPr>
          <w:ilvl w:val="0"/>
          <w:numId w:val="90"/>
        </w:numPr>
        <w:tabs>
          <w:tab w:val="left" w:pos="424"/>
        </w:tabs>
        <w:ind w:left="424" w:hanging="424"/>
        <w:rPr>
          <w:rFonts w:ascii="MS Mincho" w:eastAsia="MS Mincho" w:hAnsi="MS Mincho" w:cs="MS Mincho"/>
        </w:rPr>
      </w:pPr>
      <w:r>
        <w:rPr>
          <w:rFonts w:ascii="Arial" w:eastAsia="Arial" w:hAnsi="Arial" w:cs="Arial"/>
        </w:rPr>
        <w:t>Ceste koje će se planirati i graditi na temelju provedbenih dokumenata prostornog uređenja.</w:t>
      </w:r>
    </w:p>
    <w:p w:rsidR="00A312A3" w:rsidRDefault="00A312A3">
      <w:pPr>
        <w:spacing w:line="232" w:lineRule="exact"/>
        <w:rPr>
          <w:sz w:val="20"/>
          <w:szCs w:val="20"/>
        </w:rPr>
      </w:pPr>
    </w:p>
    <w:p w:rsidR="00A312A3" w:rsidRDefault="00AF1825">
      <w:pPr>
        <w:spacing w:line="252" w:lineRule="auto"/>
        <w:ind w:left="4"/>
        <w:jc w:val="both"/>
        <w:rPr>
          <w:sz w:val="20"/>
          <w:szCs w:val="20"/>
        </w:rPr>
      </w:pPr>
      <w:r>
        <w:rPr>
          <w:rFonts w:ascii="Arial" w:eastAsia="Arial" w:hAnsi="Arial" w:cs="Arial"/>
        </w:rPr>
        <w:t>Za ostale ceste min. širina poprečnog profila iznosi 5,0 m. Iznimno kada situacija na terenu to onemogućava (izvedeno stanje) isključivo unutar jezgre iizgrađenih dijelova GP naselja minimalna širina može biti 3,0 m.</w:t>
      </w:r>
    </w:p>
    <w:p w:rsidR="00A312A3" w:rsidRDefault="00AF1825">
      <w:pPr>
        <w:spacing w:line="239" w:lineRule="auto"/>
        <w:ind w:left="4"/>
        <w:jc w:val="both"/>
        <w:rPr>
          <w:sz w:val="20"/>
          <w:szCs w:val="20"/>
        </w:rPr>
      </w:pPr>
      <w:r>
        <w:rPr>
          <w:rFonts w:ascii="Arial Bold" w:eastAsia="Arial Bold" w:hAnsi="Arial Bold" w:cs="Arial Bold"/>
          <w:b/>
          <w:bCs/>
        </w:rPr>
        <w:t xml:space="preserve">Biciklističke staze </w:t>
      </w:r>
      <w:r>
        <w:rPr>
          <w:rFonts w:ascii="Arial" w:eastAsia="Arial" w:hAnsi="Arial" w:cs="Arial"/>
        </w:rPr>
        <w:t>mogu se izvoditi uz prometnice ili samostalno, min. širine jednog prometnog</w:t>
      </w:r>
      <w:r>
        <w:rPr>
          <w:rFonts w:ascii="Arial Bold" w:eastAsia="Arial Bold" w:hAnsi="Arial Bold" w:cs="Arial Bold"/>
          <w:b/>
          <w:bCs/>
        </w:rPr>
        <w:t xml:space="preserve"> </w:t>
      </w:r>
      <w:r>
        <w:rPr>
          <w:rFonts w:ascii="Arial" w:eastAsia="Arial" w:hAnsi="Arial" w:cs="Arial"/>
        </w:rPr>
        <w:t>traka je 1,0 m. Biciklističke staze uz kolne površine moraju biti denivelirane rubnjakom i na propisanoj udaljenosti od ruba prometnog profila.</w:t>
      </w:r>
    </w:p>
    <w:p w:rsidR="00A312A3" w:rsidRDefault="00A312A3">
      <w:pPr>
        <w:spacing w:line="3" w:lineRule="exact"/>
        <w:rPr>
          <w:sz w:val="20"/>
          <w:szCs w:val="20"/>
        </w:rPr>
      </w:pPr>
    </w:p>
    <w:p w:rsidR="00A312A3" w:rsidRDefault="00AF1825">
      <w:pPr>
        <w:ind w:left="4"/>
        <w:jc w:val="both"/>
        <w:rPr>
          <w:sz w:val="20"/>
          <w:szCs w:val="20"/>
        </w:rPr>
      </w:pPr>
      <w:r>
        <w:rPr>
          <w:rFonts w:ascii="Arial Bold" w:eastAsia="Arial Bold" w:hAnsi="Arial Bold" w:cs="Arial Bold"/>
          <w:b/>
          <w:bCs/>
        </w:rPr>
        <w:t xml:space="preserve">Pješačke površine </w:t>
      </w:r>
      <w:r>
        <w:rPr>
          <w:rFonts w:ascii="Arial" w:eastAsia="Arial" w:hAnsi="Arial" w:cs="Arial"/>
        </w:rPr>
        <w:t>obuhvaćaju trgove, šetnice nogostupe, izdvojene pješačke putove i</w:t>
      </w:r>
      <w:r>
        <w:rPr>
          <w:rFonts w:ascii="Arial Bold" w:eastAsia="Arial Bold" w:hAnsi="Arial Bold" w:cs="Arial Bold"/>
          <w:b/>
          <w:bCs/>
        </w:rPr>
        <w:t xml:space="preserve"> </w:t>
      </w:r>
      <w:r>
        <w:rPr>
          <w:rFonts w:ascii="Arial" w:eastAsia="Arial" w:hAnsi="Arial" w:cs="Arial"/>
        </w:rPr>
        <w:t>proširenja uz postojeće i planirane sadržaje. Namijenjene su isključivo za promet pješaka, iznimno za potrebe kolnog prometa u svrhu obavljanja komunalnih usluga, opskrbe i intervencije, ali po određenom vremenskom i prostornom režimu.</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Pješačke prijelaze i pristupe javnim površinama treba izvesti bez arhitektonsko-urbanističkih barijera.</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Unutar GP naselja uzduž cijelog (bez prekida) obalnog pojasa (izgrađeni i neizgrađeni dio) planirana je izgradnja i uređenje šetnice (lungo mare) min. širine 2,0 m.</w:t>
      </w:r>
    </w:p>
    <w:p w:rsidR="00A312A3" w:rsidRDefault="00AF1825">
      <w:pPr>
        <w:ind w:left="4"/>
        <w:jc w:val="both"/>
        <w:rPr>
          <w:sz w:val="20"/>
          <w:szCs w:val="20"/>
        </w:rPr>
      </w:pPr>
      <w:r>
        <w:rPr>
          <w:rFonts w:ascii="Arial" w:eastAsia="Arial" w:hAnsi="Arial" w:cs="Arial"/>
        </w:rPr>
        <w:t>Nogostup je pješačka površina uz kolne površine i čini sastavni dio profila ceste. Nogostup mora biti deniveliran rubnjakom i na propisanoj udaljenosti od ruba prometnog profila. Širina jednog prometnog traka za pješake je min. 0,8 m.</w:t>
      </w:r>
    </w:p>
    <w:p w:rsidR="00A312A3" w:rsidRDefault="00A312A3">
      <w:pPr>
        <w:spacing w:line="215" w:lineRule="exact"/>
        <w:rPr>
          <w:sz w:val="20"/>
          <w:szCs w:val="20"/>
        </w:rPr>
      </w:pPr>
    </w:p>
    <w:p w:rsidR="00A312A3" w:rsidRDefault="00AF1825">
      <w:pPr>
        <w:ind w:right="16"/>
        <w:jc w:val="center"/>
        <w:rPr>
          <w:sz w:val="20"/>
          <w:szCs w:val="20"/>
        </w:rPr>
      </w:pPr>
      <w:r>
        <w:rPr>
          <w:rFonts w:ascii="Arial" w:eastAsia="Arial" w:hAnsi="Arial" w:cs="Arial"/>
        </w:rPr>
        <w:t>Članak 144.</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Članak 67. mijenja se i glasi:</w:t>
      </w:r>
    </w:p>
    <w:p w:rsidR="00A312A3" w:rsidRDefault="00A312A3">
      <w:pPr>
        <w:spacing w:line="217" w:lineRule="exact"/>
        <w:rPr>
          <w:sz w:val="20"/>
          <w:szCs w:val="20"/>
        </w:rPr>
      </w:pPr>
    </w:p>
    <w:p w:rsidR="00A312A3" w:rsidRDefault="00AF1825">
      <w:pPr>
        <w:spacing w:line="251" w:lineRule="auto"/>
        <w:ind w:left="4"/>
        <w:jc w:val="both"/>
        <w:rPr>
          <w:sz w:val="20"/>
          <w:szCs w:val="20"/>
        </w:rPr>
      </w:pPr>
      <w:r>
        <w:rPr>
          <w:rFonts w:ascii="Arial" w:eastAsia="Arial" w:hAnsi="Arial" w:cs="Arial"/>
        </w:rPr>
        <w:t>Unutar planiranih i postojećih prometnih profila mogu se smjestiti prometni elementi (prometne trake, zaustavne trake, nogostupi, biciklističke staze, zeleni pojasevi) iako nisu predviđeni karakterističnim poprečnim profilima.</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Moguće je proširenje planiranih poprečnih profila prometnica radi formiranja raskrižja, prilaza raskrižju, autobusnih ugibališta, posebnih traka za javni prijevoz, podzida, pokosa nasipa i slično.</w:t>
      </w:r>
    </w:p>
    <w:p w:rsidR="00A312A3" w:rsidRDefault="00A312A3">
      <w:pPr>
        <w:spacing w:line="2" w:lineRule="exact"/>
        <w:rPr>
          <w:sz w:val="20"/>
          <w:szCs w:val="20"/>
        </w:rPr>
      </w:pPr>
    </w:p>
    <w:p w:rsidR="00A312A3" w:rsidRDefault="00AF1825">
      <w:pPr>
        <w:spacing w:line="239" w:lineRule="auto"/>
        <w:ind w:left="4"/>
        <w:jc w:val="both"/>
        <w:rPr>
          <w:sz w:val="20"/>
          <w:szCs w:val="20"/>
        </w:rPr>
      </w:pPr>
      <w:r>
        <w:rPr>
          <w:rFonts w:ascii="Arial" w:eastAsia="Arial" w:hAnsi="Arial" w:cs="Arial"/>
        </w:rPr>
        <w:t>Omogućuje se izdavanje akata za gradnju za nastavak na postojeću cestu uz uvjet da širina nastavka ceste ne može biti manja od postojeće. Ukoliko je postojeća cesta širine manje od 5,0 m minimalna širina nastavka je 5,0 m.</w:t>
      </w:r>
    </w:p>
    <w:p w:rsidR="00A312A3" w:rsidRDefault="00A312A3">
      <w:pPr>
        <w:spacing w:line="3" w:lineRule="exact"/>
        <w:rPr>
          <w:sz w:val="20"/>
          <w:szCs w:val="20"/>
        </w:rPr>
      </w:pPr>
    </w:p>
    <w:p w:rsidR="00A312A3" w:rsidRDefault="00AF1825">
      <w:pPr>
        <w:spacing w:line="239" w:lineRule="auto"/>
        <w:ind w:left="4"/>
        <w:jc w:val="both"/>
        <w:rPr>
          <w:sz w:val="20"/>
          <w:szCs w:val="20"/>
        </w:rPr>
      </w:pPr>
      <w:r>
        <w:rPr>
          <w:rFonts w:ascii="Arial" w:eastAsia="Arial" w:hAnsi="Arial" w:cs="Arial"/>
        </w:rPr>
        <w:t>Pri rekonstrukciji postojećih cesta širina ceste ne može biti manja od 5,0 m. Dozvoljava se uređenje i izgradnja ostalih cesta koje nisu ucrtane na kartografskim prilozima Plana, a provode se temeljem projektne dokumentacije i akata za gradnju prema uvjetima ovog Plana.</w:t>
      </w:r>
    </w:p>
    <w:p w:rsidR="00A312A3" w:rsidRDefault="00A312A3">
      <w:pPr>
        <w:spacing w:line="218" w:lineRule="exact"/>
        <w:rPr>
          <w:sz w:val="20"/>
          <w:szCs w:val="20"/>
        </w:rPr>
      </w:pPr>
    </w:p>
    <w:p w:rsidR="00A312A3" w:rsidRDefault="00AF1825">
      <w:pPr>
        <w:ind w:right="16"/>
        <w:jc w:val="center"/>
        <w:rPr>
          <w:sz w:val="20"/>
          <w:szCs w:val="20"/>
        </w:rPr>
      </w:pPr>
      <w:r>
        <w:rPr>
          <w:rFonts w:ascii="Arial" w:eastAsia="Arial" w:hAnsi="Arial" w:cs="Arial"/>
        </w:rPr>
        <w:t>Članak 145.</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68. mijenja se i glasi:</w:t>
      </w:r>
    </w:p>
    <w:p w:rsidR="00A312A3" w:rsidRDefault="00A312A3">
      <w:pPr>
        <w:spacing w:line="253" w:lineRule="exact"/>
        <w:rPr>
          <w:sz w:val="20"/>
          <w:szCs w:val="20"/>
        </w:rPr>
      </w:pPr>
    </w:p>
    <w:p w:rsidR="00A312A3" w:rsidRDefault="00AF1825">
      <w:pPr>
        <w:spacing w:line="226" w:lineRule="auto"/>
        <w:ind w:left="4"/>
        <w:jc w:val="both"/>
        <w:rPr>
          <w:sz w:val="20"/>
          <w:szCs w:val="20"/>
        </w:rPr>
      </w:pPr>
      <w:r>
        <w:rPr>
          <w:rFonts w:ascii="Arial" w:eastAsia="Arial" w:hAnsi="Arial" w:cs="Arial"/>
        </w:rPr>
        <w:t>Ukoliko unutar zone stare jezgre nije moguće ostvariti kolni pristup zbog ograničene širine zatečene pristupne površine, moguće je ishoditi potrebna odobrenja za gradnju ili rekonstrukciju stambene građevine max. građevinske bruto površine 400m</w:t>
      </w:r>
      <w:r>
        <w:rPr>
          <w:rFonts w:ascii="Arial" w:eastAsia="Arial" w:hAnsi="Arial" w:cs="Arial"/>
          <w:sz w:val="36"/>
          <w:szCs w:val="36"/>
          <w:vertAlign w:val="superscript"/>
        </w:rPr>
        <w:t>2</w:t>
      </w:r>
      <w:r>
        <w:rPr>
          <w:rFonts w:ascii="Arial" w:eastAsia="Arial" w:hAnsi="Arial" w:cs="Arial"/>
        </w:rPr>
        <w:t xml:space="preserve"> na građevnoj čestici do koje je osiguran samo pješački pristup.</w:t>
      </w:r>
    </w:p>
    <w:p w:rsidR="00A312A3" w:rsidRDefault="00A312A3">
      <w:pPr>
        <w:spacing w:line="1" w:lineRule="exact"/>
        <w:rPr>
          <w:sz w:val="20"/>
          <w:szCs w:val="20"/>
        </w:rPr>
      </w:pPr>
    </w:p>
    <w:p w:rsidR="00A312A3" w:rsidRDefault="00AF1825">
      <w:pPr>
        <w:ind w:left="4"/>
        <w:rPr>
          <w:sz w:val="20"/>
          <w:szCs w:val="20"/>
        </w:rPr>
      </w:pPr>
      <w:r>
        <w:rPr>
          <w:rFonts w:ascii="Arial" w:eastAsia="Arial" w:hAnsi="Arial" w:cs="Arial"/>
        </w:rPr>
        <w:t>Širina i dužina takvog pristupa zavise o zatečenom stanju na terenu.</w:t>
      </w:r>
    </w:p>
    <w:p w:rsidR="00A312A3" w:rsidRDefault="00A312A3">
      <w:pPr>
        <w:spacing w:line="216" w:lineRule="exact"/>
        <w:rPr>
          <w:sz w:val="20"/>
          <w:szCs w:val="20"/>
        </w:rPr>
      </w:pPr>
    </w:p>
    <w:p w:rsidR="00A312A3" w:rsidRDefault="00AF1825">
      <w:pPr>
        <w:ind w:right="16"/>
        <w:jc w:val="center"/>
        <w:rPr>
          <w:sz w:val="20"/>
          <w:szCs w:val="20"/>
        </w:rPr>
      </w:pPr>
      <w:r>
        <w:rPr>
          <w:rFonts w:ascii="Arial" w:eastAsia="Arial" w:hAnsi="Arial" w:cs="Arial"/>
        </w:rPr>
        <w:t>Članak 146.</w:t>
      </w:r>
    </w:p>
    <w:p w:rsidR="00A312A3" w:rsidRDefault="00A312A3">
      <w:pPr>
        <w:spacing w:line="200" w:lineRule="exact"/>
        <w:rPr>
          <w:sz w:val="20"/>
          <w:szCs w:val="20"/>
        </w:rPr>
      </w:pPr>
    </w:p>
    <w:p w:rsidR="00A312A3" w:rsidRDefault="00A312A3">
      <w:pPr>
        <w:spacing w:line="212" w:lineRule="exact"/>
        <w:rPr>
          <w:sz w:val="20"/>
          <w:szCs w:val="20"/>
        </w:rPr>
      </w:pPr>
    </w:p>
    <w:p w:rsidR="00A312A3" w:rsidRDefault="00AF1825">
      <w:pPr>
        <w:ind w:left="8824"/>
        <w:rPr>
          <w:sz w:val="20"/>
          <w:szCs w:val="20"/>
        </w:rPr>
      </w:pPr>
      <w:r>
        <w:rPr>
          <w:rFonts w:ascii="Arial" w:eastAsia="Arial" w:hAnsi="Arial" w:cs="Arial"/>
        </w:rPr>
        <w:t>41</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310" w:lineRule="exact"/>
        <w:rPr>
          <w:sz w:val="20"/>
          <w:szCs w:val="20"/>
        </w:rPr>
      </w:pPr>
      <w:bookmarkStart w:id="40" w:name="page42"/>
      <w:bookmarkEnd w:id="40"/>
    </w:p>
    <w:p w:rsidR="00A312A3" w:rsidRDefault="00AF1825">
      <w:pPr>
        <w:ind w:left="4"/>
        <w:rPr>
          <w:sz w:val="20"/>
          <w:szCs w:val="20"/>
        </w:rPr>
      </w:pPr>
      <w:r>
        <w:rPr>
          <w:rFonts w:ascii="Arial" w:eastAsia="Arial" w:hAnsi="Arial" w:cs="Arial"/>
        </w:rPr>
        <w:t>Članak 69. se briše.</w:t>
      </w:r>
    </w:p>
    <w:p w:rsidR="00A312A3" w:rsidRDefault="00A312A3">
      <w:pPr>
        <w:spacing w:line="37" w:lineRule="exact"/>
        <w:rPr>
          <w:sz w:val="20"/>
          <w:szCs w:val="20"/>
        </w:rPr>
      </w:pPr>
    </w:p>
    <w:p w:rsidR="00A312A3" w:rsidRDefault="00AF1825">
      <w:pPr>
        <w:ind w:right="16"/>
        <w:jc w:val="center"/>
        <w:rPr>
          <w:sz w:val="20"/>
          <w:szCs w:val="20"/>
        </w:rPr>
      </w:pPr>
      <w:r>
        <w:rPr>
          <w:rFonts w:ascii="Arial" w:eastAsia="Arial" w:hAnsi="Arial" w:cs="Arial"/>
        </w:rPr>
        <w:t>Članak 147.</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Članak 70. mijenja se i glasi:</w:t>
      </w:r>
    </w:p>
    <w:p w:rsidR="00A312A3" w:rsidRDefault="00A312A3">
      <w:pPr>
        <w:spacing w:line="253" w:lineRule="exact"/>
        <w:rPr>
          <w:sz w:val="20"/>
          <w:szCs w:val="20"/>
        </w:rPr>
      </w:pPr>
    </w:p>
    <w:p w:rsidR="00A312A3" w:rsidRDefault="00AF1825">
      <w:pPr>
        <w:spacing w:line="252" w:lineRule="auto"/>
        <w:ind w:left="4"/>
        <w:jc w:val="both"/>
        <w:rPr>
          <w:sz w:val="20"/>
          <w:szCs w:val="20"/>
        </w:rPr>
      </w:pPr>
      <w:r>
        <w:rPr>
          <w:rFonts w:ascii="Arial" w:eastAsia="Arial" w:hAnsi="Arial" w:cs="Arial"/>
        </w:rPr>
        <w:t>Građevine za potrebe održavanja ceste i pružanja usluga vozačima i putnicima (benzinske postaje, autobusna stajališta i odmorišta, parkirališta i sl.) predviđene projektom ceste mogu se graditi uz ceste u skladu sa projektnom dokumentacijom i lokacijskom dozvolom.</w:t>
      </w:r>
    </w:p>
    <w:p w:rsidR="00A312A3" w:rsidRDefault="00AF1825">
      <w:pPr>
        <w:spacing w:line="239" w:lineRule="auto"/>
        <w:ind w:left="4"/>
        <w:jc w:val="both"/>
        <w:rPr>
          <w:sz w:val="20"/>
          <w:szCs w:val="20"/>
        </w:rPr>
      </w:pPr>
      <w:r>
        <w:rPr>
          <w:rFonts w:ascii="Arial" w:eastAsia="Arial" w:hAnsi="Arial" w:cs="Arial"/>
        </w:rPr>
        <w:t>Prije izdavanja lokacijske dozvole za te građevine potrebno je zatražiti uvjete nadležne Uprave za ceste.</w:t>
      </w:r>
    </w:p>
    <w:p w:rsidR="00A312A3" w:rsidRDefault="00AF1825">
      <w:pPr>
        <w:ind w:left="4" w:right="360"/>
        <w:rPr>
          <w:sz w:val="20"/>
          <w:szCs w:val="20"/>
        </w:rPr>
      </w:pPr>
      <w:r>
        <w:rPr>
          <w:rFonts w:ascii="Arial" w:eastAsia="Arial" w:hAnsi="Arial" w:cs="Arial"/>
        </w:rPr>
        <w:t>Benzinske postaje s pratećim sadržajima mogu se rekonstruirati, odnosno graditi nove na način da se osigura:</w:t>
      </w:r>
    </w:p>
    <w:p w:rsidR="00A312A3" w:rsidRDefault="00A312A3">
      <w:pPr>
        <w:spacing w:line="1" w:lineRule="exact"/>
        <w:rPr>
          <w:sz w:val="20"/>
          <w:szCs w:val="20"/>
        </w:rPr>
      </w:pPr>
    </w:p>
    <w:p w:rsidR="00A312A3" w:rsidRDefault="00AF1825" w:rsidP="00AF1825">
      <w:pPr>
        <w:numPr>
          <w:ilvl w:val="0"/>
          <w:numId w:val="91"/>
        </w:numPr>
        <w:tabs>
          <w:tab w:val="left" w:pos="144"/>
        </w:tabs>
        <w:ind w:left="144" w:hanging="144"/>
        <w:rPr>
          <w:rFonts w:ascii="Arial" w:eastAsia="Arial" w:hAnsi="Arial" w:cs="Arial"/>
        </w:rPr>
      </w:pPr>
      <w:r>
        <w:rPr>
          <w:rFonts w:ascii="Arial" w:eastAsia="Arial" w:hAnsi="Arial" w:cs="Arial"/>
        </w:rPr>
        <w:t>sigurnost svih sudionika u prometu</w:t>
      </w:r>
    </w:p>
    <w:p w:rsidR="00A312A3" w:rsidRDefault="00A312A3">
      <w:pPr>
        <w:spacing w:line="1" w:lineRule="exact"/>
        <w:rPr>
          <w:rFonts w:ascii="Arial" w:eastAsia="Arial" w:hAnsi="Arial" w:cs="Arial"/>
        </w:rPr>
      </w:pPr>
    </w:p>
    <w:p w:rsidR="00A312A3" w:rsidRDefault="00AF1825" w:rsidP="00AF1825">
      <w:pPr>
        <w:numPr>
          <w:ilvl w:val="0"/>
          <w:numId w:val="91"/>
        </w:numPr>
        <w:tabs>
          <w:tab w:val="left" w:pos="144"/>
        </w:tabs>
        <w:spacing w:line="239" w:lineRule="auto"/>
        <w:ind w:left="144" w:hanging="144"/>
        <w:rPr>
          <w:rFonts w:ascii="Arial" w:eastAsia="Arial" w:hAnsi="Arial" w:cs="Arial"/>
        </w:rPr>
      </w:pPr>
      <w:r>
        <w:rPr>
          <w:rFonts w:ascii="Arial" w:eastAsia="Arial" w:hAnsi="Arial" w:cs="Arial"/>
        </w:rPr>
        <w:t>zaštita okoliša</w:t>
      </w:r>
    </w:p>
    <w:p w:rsidR="00A312A3" w:rsidRDefault="00AF1825" w:rsidP="00AF1825">
      <w:pPr>
        <w:numPr>
          <w:ilvl w:val="0"/>
          <w:numId w:val="91"/>
        </w:numPr>
        <w:tabs>
          <w:tab w:val="left" w:pos="141"/>
        </w:tabs>
        <w:ind w:left="4" w:right="3180" w:hanging="4"/>
        <w:rPr>
          <w:rFonts w:ascii="Arial" w:eastAsia="Arial" w:hAnsi="Arial" w:cs="Arial"/>
        </w:rPr>
      </w:pPr>
      <w:r>
        <w:rPr>
          <w:rFonts w:ascii="Arial" w:eastAsia="Arial" w:hAnsi="Arial" w:cs="Arial"/>
        </w:rPr>
        <w:t>da građevina bude veličinom i smještajem prilagođena okolišu. Nove benzinske postaje mogu se graditi:</w:t>
      </w:r>
    </w:p>
    <w:p w:rsidR="00A312A3" w:rsidRDefault="00AF1825" w:rsidP="00AF1825">
      <w:pPr>
        <w:numPr>
          <w:ilvl w:val="0"/>
          <w:numId w:val="91"/>
        </w:numPr>
        <w:tabs>
          <w:tab w:val="left" w:pos="144"/>
        </w:tabs>
        <w:spacing w:line="239" w:lineRule="auto"/>
        <w:ind w:left="144" w:hanging="144"/>
        <w:rPr>
          <w:rFonts w:ascii="Arial" w:eastAsia="Arial" w:hAnsi="Arial" w:cs="Arial"/>
        </w:rPr>
      </w:pPr>
      <w:r>
        <w:rPr>
          <w:rFonts w:ascii="Arial" w:eastAsia="Arial" w:hAnsi="Arial" w:cs="Arial"/>
        </w:rPr>
        <w:t>izvan GP naselja uz javne (razvrstane) ceste</w:t>
      </w:r>
    </w:p>
    <w:p w:rsidR="00A312A3" w:rsidRDefault="00AF1825" w:rsidP="00AF1825">
      <w:pPr>
        <w:numPr>
          <w:ilvl w:val="0"/>
          <w:numId w:val="91"/>
        </w:numPr>
        <w:tabs>
          <w:tab w:val="left" w:pos="144"/>
        </w:tabs>
        <w:ind w:left="144" w:hanging="144"/>
        <w:rPr>
          <w:rFonts w:ascii="Arial" w:eastAsia="Arial" w:hAnsi="Arial" w:cs="Arial"/>
        </w:rPr>
      </w:pPr>
      <w:r>
        <w:rPr>
          <w:rFonts w:ascii="Arial" w:eastAsia="Arial" w:hAnsi="Arial" w:cs="Arial"/>
        </w:rPr>
        <w:t>uz ceste unutar GP naselja prema uvjetima Plana</w:t>
      </w:r>
    </w:p>
    <w:p w:rsidR="00A312A3" w:rsidRDefault="00A312A3">
      <w:pPr>
        <w:spacing w:line="1" w:lineRule="exact"/>
        <w:rPr>
          <w:rFonts w:ascii="Arial" w:eastAsia="Arial" w:hAnsi="Arial" w:cs="Arial"/>
        </w:rPr>
      </w:pPr>
    </w:p>
    <w:p w:rsidR="00A312A3" w:rsidRDefault="00AF1825" w:rsidP="00AF1825">
      <w:pPr>
        <w:numPr>
          <w:ilvl w:val="0"/>
          <w:numId w:val="91"/>
        </w:numPr>
        <w:tabs>
          <w:tab w:val="left" w:pos="170"/>
        </w:tabs>
        <w:ind w:left="4" w:right="360" w:hanging="4"/>
        <w:rPr>
          <w:rFonts w:ascii="Arial" w:eastAsia="Arial" w:hAnsi="Arial" w:cs="Arial"/>
        </w:rPr>
      </w:pPr>
      <w:r>
        <w:rPr>
          <w:rFonts w:ascii="Arial" w:eastAsia="Arial" w:hAnsi="Arial" w:cs="Arial"/>
        </w:rPr>
        <w:t>u zonama proizvodne namjene i unutar posebnih lokacija ako se to planira provedbenim dokumentom prostornog uređenja</w:t>
      </w:r>
    </w:p>
    <w:p w:rsidR="00A312A3" w:rsidRDefault="00AF1825" w:rsidP="00AF1825">
      <w:pPr>
        <w:numPr>
          <w:ilvl w:val="0"/>
          <w:numId w:val="91"/>
        </w:numPr>
        <w:tabs>
          <w:tab w:val="left" w:pos="144"/>
        </w:tabs>
        <w:spacing w:line="239" w:lineRule="auto"/>
        <w:ind w:left="144" w:hanging="144"/>
        <w:rPr>
          <w:rFonts w:ascii="Arial" w:eastAsia="Arial" w:hAnsi="Arial" w:cs="Arial"/>
        </w:rPr>
      </w:pPr>
      <w:r>
        <w:rPr>
          <w:rFonts w:ascii="Arial" w:eastAsia="Arial" w:hAnsi="Arial" w:cs="Arial"/>
        </w:rPr>
        <w:t>u lučkim područjima.</w:t>
      </w:r>
    </w:p>
    <w:p w:rsidR="00A312A3" w:rsidRDefault="00AF1825">
      <w:pPr>
        <w:spacing w:line="239" w:lineRule="auto"/>
        <w:ind w:left="4" w:right="360"/>
        <w:jc w:val="both"/>
        <w:rPr>
          <w:sz w:val="20"/>
          <w:szCs w:val="20"/>
        </w:rPr>
      </w:pPr>
      <w:r>
        <w:rPr>
          <w:rFonts w:ascii="Arial" w:eastAsia="Arial" w:hAnsi="Arial" w:cs="Arial"/>
        </w:rPr>
        <w:t>Gradnja benzinskih postaja uz ceste moguća je uz suglasnost i prema uvjetima nadležnog tijela za ceste, a u lučkim područjima uz suglasnost i prema uvjetima nadležne lučke uprave. Potrebno je dobiti i suglasnost općinskog vijeća.</w:t>
      </w:r>
    </w:p>
    <w:p w:rsidR="00A312A3" w:rsidRDefault="00A312A3">
      <w:pPr>
        <w:spacing w:line="3" w:lineRule="exact"/>
        <w:rPr>
          <w:sz w:val="20"/>
          <w:szCs w:val="20"/>
        </w:rPr>
      </w:pPr>
    </w:p>
    <w:p w:rsidR="00A312A3" w:rsidRDefault="00AF1825">
      <w:pPr>
        <w:ind w:left="4" w:right="340"/>
        <w:jc w:val="both"/>
        <w:rPr>
          <w:sz w:val="20"/>
          <w:szCs w:val="20"/>
        </w:rPr>
      </w:pPr>
      <w:r>
        <w:rPr>
          <w:rFonts w:ascii="Arial" w:eastAsia="Arial" w:hAnsi="Arial" w:cs="Arial"/>
        </w:rPr>
        <w:t>Plinske postaje mogu se graditi u sklopu benzinskih postaja ili samostalno. Kada se grade samostalno moraju zadovoljavati sve uvjete kao i benzinske postaje.</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Benzinske postaje mogu se graditi zadovoljavajući slijedeće uvjete:</w:t>
      </w:r>
    </w:p>
    <w:p w:rsidR="00A312A3" w:rsidRDefault="00A312A3">
      <w:pPr>
        <w:spacing w:line="37" w:lineRule="exact"/>
        <w:rPr>
          <w:sz w:val="20"/>
          <w:szCs w:val="20"/>
        </w:rPr>
      </w:pPr>
    </w:p>
    <w:p w:rsidR="00A312A3" w:rsidRDefault="00AF1825" w:rsidP="00AF1825">
      <w:pPr>
        <w:numPr>
          <w:ilvl w:val="0"/>
          <w:numId w:val="92"/>
        </w:numPr>
        <w:tabs>
          <w:tab w:val="left" w:pos="324"/>
        </w:tabs>
        <w:ind w:left="324" w:hanging="324"/>
        <w:rPr>
          <w:rFonts w:ascii="Arial" w:eastAsia="Arial" w:hAnsi="Arial" w:cs="Arial"/>
        </w:rPr>
      </w:pPr>
      <w:r>
        <w:rPr>
          <w:rFonts w:ascii="Arial" w:eastAsia="Arial" w:hAnsi="Arial" w:cs="Arial"/>
        </w:rPr>
        <w:t>može se planirati uz javnu cestu ili u luci otvorenoj za javni promet</w:t>
      </w:r>
    </w:p>
    <w:p w:rsidR="00A312A3" w:rsidRDefault="00AF1825" w:rsidP="00AF1825">
      <w:pPr>
        <w:numPr>
          <w:ilvl w:val="0"/>
          <w:numId w:val="92"/>
        </w:numPr>
        <w:tabs>
          <w:tab w:val="left" w:pos="386"/>
        </w:tabs>
        <w:ind w:left="4" w:right="340" w:hanging="4"/>
        <w:rPr>
          <w:rFonts w:ascii="Arial" w:eastAsia="Arial" w:hAnsi="Arial" w:cs="Arial"/>
        </w:rPr>
      </w:pPr>
      <w:r>
        <w:rPr>
          <w:rFonts w:ascii="Arial" w:eastAsia="Arial" w:hAnsi="Arial" w:cs="Arial"/>
        </w:rPr>
        <w:t>mora biti udaljena od susjednih međa u skladu s posebnim propisima koji reguliraju zaštitu od požara ili eksplozije</w:t>
      </w:r>
    </w:p>
    <w:p w:rsidR="00A312A3" w:rsidRDefault="00AF1825" w:rsidP="00AF1825">
      <w:pPr>
        <w:numPr>
          <w:ilvl w:val="0"/>
          <w:numId w:val="92"/>
        </w:numPr>
        <w:tabs>
          <w:tab w:val="left" w:pos="376"/>
        </w:tabs>
        <w:ind w:left="4" w:right="340" w:hanging="4"/>
        <w:rPr>
          <w:rFonts w:ascii="Arial" w:eastAsia="Arial" w:hAnsi="Arial" w:cs="Arial"/>
        </w:rPr>
      </w:pPr>
      <w:r>
        <w:rPr>
          <w:rFonts w:ascii="Arial" w:eastAsia="Arial" w:hAnsi="Arial" w:cs="Arial"/>
        </w:rPr>
        <w:t>minimalna površina građevne čestice je 1000 m2 (osim za benzinsku postaju u luci otvorenoj za javni promet)</w:t>
      </w:r>
    </w:p>
    <w:p w:rsidR="00A312A3" w:rsidRDefault="00AF1825" w:rsidP="00AF1825">
      <w:pPr>
        <w:numPr>
          <w:ilvl w:val="0"/>
          <w:numId w:val="92"/>
        </w:numPr>
        <w:tabs>
          <w:tab w:val="left" w:pos="324"/>
        </w:tabs>
        <w:spacing w:line="239" w:lineRule="auto"/>
        <w:ind w:left="324" w:hanging="324"/>
        <w:rPr>
          <w:rFonts w:ascii="Arial" w:eastAsia="Arial" w:hAnsi="Arial" w:cs="Arial"/>
        </w:rPr>
      </w:pPr>
      <w:r>
        <w:rPr>
          <w:rFonts w:ascii="Arial" w:eastAsia="Arial" w:hAnsi="Arial" w:cs="Arial"/>
        </w:rPr>
        <w:t>kig najviše 0,4, kis najviše 0,5</w:t>
      </w:r>
    </w:p>
    <w:p w:rsidR="00A312A3" w:rsidRDefault="00AF1825" w:rsidP="00AF1825">
      <w:pPr>
        <w:numPr>
          <w:ilvl w:val="0"/>
          <w:numId w:val="92"/>
        </w:numPr>
        <w:tabs>
          <w:tab w:val="left" w:pos="324"/>
        </w:tabs>
        <w:ind w:left="324" w:hanging="324"/>
        <w:rPr>
          <w:rFonts w:ascii="Arial" w:eastAsia="Arial" w:hAnsi="Arial" w:cs="Arial"/>
        </w:rPr>
      </w:pPr>
      <w:r>
        <w:rPr>
          <w:rFonts w:ascii="Arial" w:eastAsia="Arial" w:hAnsi="Arial" w:cs="Arial"/>
        </w:rPr>
        <w:t>visina osnovne građevine najviše 4 m,</w:t>
      </w:r>
    </w:p>
    <w:p w:rsidR="00A312A3" w:rsidRDefault="00A312A3">
      <w:pPr>
        <w:spacing w:line="1" w:lineRule="exact"/>
        <w:rPr>
          <w:rFonts w:ascii="Arial" w:eastAsia="Arial" w:hAnsi="Arial" w:cs="Arial"/>
        </w:rPr>
      </w:pPr>
    </w:p>
    <w:p w:rsidR="00A312A3" w:rsidRDefault="00AF1825" w:rsidP="00AF1825">
      <w:pPr>
        <w:numPr>
          <w:ilvl w:val="0"/>
          <w:numId w:val="92"/>
        </w:numPr>
        <w:tabs>
          <w:tab w:val="left" w:pos="264"/>
        </w:tabs>
        <w:spacing w:line="239" w:lineRule="auto"/>
        <w:ind w:left="264" w:hanging="264"/>
        <w:rPr>
          <w:rFonts w:ascii="Arial" w:eastAsia="Arial" w:hAnsi="Arial" w:cs="Arial"/>
        </w:rPr>
      </w:pPr>
      <w:r>
        <w:rPr>
          <w:rFonts w:ascii="Arial" w:eastAsia="Arial" w:hAnsi="Arial" w:cs="Arial"/>
        </w:rPr>
        <w:t>visina pratećih građevina u funkciji osnovne građevine najviše 6 m (nadstrešnica i sl).</w:t>
      </w:r>
    </w:p>
    <w:p w:rsidR="00A312A3" w:rsidRDefault="00A312A3">
      <w:pPr>
        <w:spacing w:line="216" w:lineRule="exact"/>
        <w:rPr>
          <w:sz w:val="20"/>
          <w:szCs w:val="20"/>
        </w:rPr>
      </w:pPr>
    </w:p>
    <w:p w:rsidR="00A312A3" w:rsidRDefault="00AF1825">
      <w:pPr>
        <w:ind w:right="356"/>
        <w:jc w:val="center"/>
        <w:rPr>
          <w:sz w:val="20"/>
          <w:szCs w:val="20"/>
        </w:rPr>
      </w:pPr>
      <w:r>
        <w:rPr>
          <w:rFonts w:ascii="Arial" w:eastAsia="Arial" w:hAnsi="Arial" w:cs="Arial"/>
        </w:rPr>
        <w:t>Članak 148.</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71. mijenja se i glasi:</w:t>
      </w:r>
    </w:p>
    <w:p w:rsidR="00A312A3" w:rsidRDefault="00A312A3">
      <w:pPr>
        <w:spacing w:line="256" w:lineRule="exact"/>
        <w:rPr>
          <w:sz w:val="20"/>
          <w:szCs w:val="20"/>
        </w:rPr>
      </w:pPr>
    </w:p>
    <w:p w:rsidR="00A312A3" w:rsidRDefault="00AF1825">
      <w:pPr>
        <w:spacing w:line="252" w:lineRule="auto"/>
        <w:ind w:left="4" w:right="20"/>
        <w:jc w:val="both"/>
        <w:rPr>
          <w:sz w:val="20"/>
          <w:szCs w:val="20"/>
        </w:rPr>
      </w:pPr>
      <w:r>
        <w:rPr>
          <w:rFonts w:ascii="Arial" w:eastAsia="Arial" w:hAnsi="Arial" w:cs="Arial"/>
        </w:rPr>
        <w:t>Priključak i prilaz na javnu cestu izvodi se na temelju prethodnog odobrenja nadležne uprave za ceste obvezatno poštivanje Pravilnika o uvjetima za projektiranje i izgradnju priključka i prilaza na javnu cestu.</w:t>
      </w:r>
    </w:p>
    <w:p w:rsidR="00A312A3" w:rsidRDefault="00AF1825">
      <w:pPr>
        <w:spacing w:line="239" w:lineRule="auto"/>
        <w:ind w:left="4"/>
        <w:jc w:val="both"/>
        <w:rPr>
          <w:sz w:val="20"/>
          <w:szCs w:val="20"/>
        </w:rPr>
      </w:pPr>
      <w:r>
        <w:rPr>
          <w:rFonts w:ascii="Arial" w:eastAsia="Arial" w:hAnsi="Arial" w:cs="Arial"/>
        </w:rPr>
        <w:t>Priključak i prilaz na ostale (nerazvrstane) ceste izvodi se na temelju prethodnog odobrenja tijela općinske uprave u postupku ishođenja akta za gradnju.</w:t>
      </w:r>
    </w:p>
    <w:p w:rsidR="00A312A3" w:rsidRDefault="00A312A3">
      <w:pPr>
        <w:spacing w:line="216" w:lineRule="exact"/>
        <w:rPr>
          <w:sz w:val="20"/>
          <w:szCs w:val="20"/>
        </w:rPr>
      </w:pPr>
    </w:p>
    <w:p w:rsidR="00A312A3" w:rsidRDefault="00AF1825">
      <w:pPr>
        <w:ind w:right="356"/>
        <w:jc w:val="center"/>
        <w:rPr>
          <w:sz w:val="20"/>
          <w:szCs w:val="20"/>
        </w:rPr>
      </w:pPr>
      <w:r>
        <w:rPr>
          <w:rFonts w:ascii="Arial" w:eastAsia="Arial" w:hAnsi="Arial" w:cs="Arial"/>
        </w:rPr>
        <w:t>Članak 149.</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73. mijenja se i glasi:</w:t>
      </w:r>
    </w:p>
    <w:p w:rsidR="00A312A3" w:rsidRDefault="00A312A3">
      <w:pPr>
        <w:spacing w:line="256" w:lineRule="exact"/>
        <w:rPr>
          <w:sz w:val="20"/>
          <w:szCs w:val="20"/>
        </w:rPr>
      </w:pPr>
    </w:p>
    <w:p w:rsidR="00A312A3" w:rsidRDefault="00AF1825">
      <w:pPr>
        <w:spacing w:line="277" w:lineRule="auto"/>
        <w:ind w:left="4" w:right="20"/>
        <w:jc w:val="both"/>
        <w:rPr>
          <w:sz w:val="20"/>
          <w:szCs w:val="20"/>
        </w:rPr>
      </w:pPr>
      <w:r>
        <w:rPr>
          <w:rFonts w:ascii="Arial" w:eastAsia="Arial" w:hAnsi="Arial" w:cs="Arial"/>
        </w:rPr>
        <w:t>Sustavom javnog prijevoza obvezno je povezivanje svih naselja korištenjem javnih i dijela nerazvrstanih cesta.</w:t>
      </w:r>
    </w:p>
    <w:p w:rsidR="00A312A3" w:rsidRDefault="00A312A3">
      <w:pPr>
        <w:spacing w:line="200" w:lineRule="exact"/>
        <w:rPr>
          <w:sz w:val="20"/>
          <w:szCs w:val="20"/>
        </w:rPr>
      </w:pPr>
    </w:p>
    <w:p w:rsidR="00A312A3" w:rsidRDefault="00A312A3">
      <w:pPr>
        <w:spacing w:line="262" w:lineRule="exact"/>
        <w:rPr>
          <w:sz w:val="20"/>
          <w:szCs w:val="20"/>
        </w:rPr>
      </w:pPr>
    </w:p>
    <w:p w:rsidR="00A312A3" w:rsidRDefault="00AF1825">
      <w:pPr>
        <w:ind w:left="8824"/>
        <w:rPr>
          <w:sz w:val="20"/>
          <w:szCs w:val="20"/>
        </w:rPr>
      </w:pPr>
      <w:r>
        <w:rPr>
          <w:rFonts w:ascii="Arial" w:eastAsia="Arial" w:hAnsi="Arial" w:cs="Arial"/>
        </w:rPr>
        <w:t>42</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41" w:name="page43"/>
      <w:bookmarkEnd w:id="41"/>
    </w:p>
    <w:p w:rsidR="00A312A3" w:rsidRDefault="00A312A3">
      <w:pPr>
        <w:spacing w:line="255" w:lineRule="exact"/>
        <w:rPr>
          <w:sz w:val="20"/>
          <w:szCs w:val="20"/>
        </w:rPr>
      </w:pPr>
    </w:p>
    <w:p w:rsidR="00A312A3" w:rsidRDefault="00AF1825">
      <w:pPr>
        <w:spacing w:line="258" w:lineRule="auto"/>
        <w:jc w:val="both"/>
        <w:rPr>
          <w:sz w:val="20"/>
          <w:szCs w:val="20"/>
        </w:rPr>
      </w:pPr>
      <w:r>
        <w:rPr>
          <w:rFonts w:ascii="Arial" w:eastAsia="Arial" w:hAnsi="Arial" w:cs="Arial"/>
        </w:rPr>
        <w:t>Uvjeti za utvrđivanje lokacije i uvjeti za projektiranje autobusnih stajališta na javnim cestama određuje se na temelju Pravilnika o autobusnim stajalištima.</w:t>
      </w:r>
    </w:p>
    <w:p w:rsidR="00A312A3" w:rsidRDefault="00AF1825">
      <w:pPr>
        <w:ind w:right="360"/>
        <w:jc w:val="center"/>
        <w:rPr>
          <w:sz w:val="20"/>
          <w:szCs w:val="20"/>
        </w:rPr>
      </w:pPr>
      <w:r>
        <w:rPr>
          <w:rFonts w:ascii="Arial" w:eastAsia="Arial" w:hAnsi="Arial" w:cs="Arial"/>
        </w:rPr>
        <w:t>Članak 150.</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Dodaje se naslov iza članka 73. koji glasi:</w:t>
      </w:r>
    </w:p>
    <w:p w:rsidR="00A312A3" w:rsidRDefault="00A312A3">
      <w:pPr>
        <w:spacing w:line="247" w:lineRule="exact"/>
        <w:rPr>
          <w:sz w:val="20"/>
          <w:szCs w:val="20"/>
        </w:rPr>
      </w:pPr>
    </w:p>
    <w:p w:rsidR="00A312A3" w:rsidRDefault="00AF1825">
      <w:pPr>
        <w:rPr>
          <w:sz w:val="20"/>
          <w:szCs w:val="20"/>
        </w:rPr>
      </w:pPr>
      <w:r>
        <w:rPr>
          <w:rFonts w:ascii="Arial Bold" w:eastAsia="Arial Bold" w:hAnsi="Arial Bold" w:cs="Arial Bold"/>
          <w:b/>
          <w:bCs/>
        </w:rPr>
        <w:t>5.1.1. Promet u mirovanju</w:t>
      </w:r>
    </w:p>
    <w:p w:rsidR="00A312A3" w:rsidRDefault="00A312A3">
      <w:pPr>
        <w:spacing w:line="43" w:lineRule="exact"/>
        <w:rPr>
          <w:sz w:val="20"/>
          <w:szCs w:val="20"/>
        </w:rPr>
      </w:pPr>
    </w:p>
    <w:p w:rsidR="00A312A3" w:rsidRDefault="00AF1825">
      <w:pPr>
        <w:ind w:right="20"/>
        <w:jc w:val="center"/>
        <w:rPr>
          <w:sz w:val="20"/>
          <w:szCs w:val="20"/>
        </w:rPr>
      </w:pPr>
      <w:r>
        <w:rPr>
          <w:rFonts w:ascii="Arial" w:eastAsia="Arial" w:hAnsi="Arial" w:cs="Arial"/>
        </w:rPr>
        <w:t>Članak 151.</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Članak 74. mijenja se i glasi:</w:t>
      </w:r>
    </w:p>
    <w:p w:rsidR="00A312A3" w:rsidRDefault="00A312A3">
      <w:pPr>
        <w:spacing w:line="254" w:lineRule="exact"/>
        <w:rPr>
          <w:sz w:val="20"/>
          <w:szCs w:val="20"/>
        </w:rPr>
      </w:pPr>
    </w:p>
    <w:p w:rsidR="00A312A3" w:rsidRDefault="00AF1825">
      <w:pPr>
        <w:spacing w:line="244" w:lineRule="auto"/>
        <w:jc w:val="both"/>
        <w:rPr>
          <w:sz w:val="20"/>
          <w:szCs w:val="20"/>
        </w:rPr>
      </w:pPr>
      <w:r>
        <w:rPr>
          <w:rFonts w:ascii="Arial" w:eastAsia="Arial" w:hAnsi="Arial" w:cs="Arial"/>
        </w:rPr>
        <w:t>Promet u mirovanju rješava se javnim ili privatnim garažama ili parkiralištima, osim kada je ovim Planom drugačije određeno. Prilikom gradnje novih ili rekonstrukcijom postojećih građevina kada se povećava volumen, ovisno o vrsti i namjeni potrebno je urediti parkirališta/garaže na građevnoj čestici. Od ovoga se može odstupiti samo unutar stare jezgre ukoliko lokacija na kojoj se gradi nije kolno dostupna ili se na građevnoj čestici ne može osigurati prostor za parkiranje. Tada se parkirališna/garažna mjesta moraju osigurati na okolnom prostoru gradnjom parkirališta, garaža ili javnih garaža na teret investitora, uz uvjet da je zasebna parkirališna površina uređena prije ili za vrijeme izgradnje takve građevine, a vlasnički odnosi pravno regulirani.</w:t>
      </w:r>
    </w:p>
    <w:p w:rsidR="00A312A3" w:rsidRDefault="00A312A3">
      <w:pPr>
        <w:spacing w:line="4" w:lineRule="exact"/>
        <w:rPr>
          <w:sz w:val="20"/>
          <w:szCs w:val="20"/>
        </w:rPr>
      </w:pPr>
    </w:p>
    <w:p w:rsidR="00A312A3" w:rsidRDefault="00AF1825">
      <w:pPr>
        <w:jc w:val="both"/>
        <w:rPr>
          <w:sz w:val="20"/>
          <w:szCs w:val="20"/>
        </w:rPr>
      </w:pPr>
      <w:r>
        <w:rPr>
          <w:rFonts w:ascii="Arial" w:eastAsia="Arial" w:hAnsi="Arial" w:cs="Arial"/>
        </w:rPr>
        <w:t>U svim građevinskim područjima (izgrađena i neizgrađena) moguće je urediti javnu parkirališnu površinu ili garažu.</w:t>
      </w:r>
    </w:p>
    <w:p w:rsidR="00A312A3" w:rsidRDefault="00A312A3">
      <w:pPr>
        <w:spacing w:line="1" w:lineRule="exact"/>
        <w:rPr>
          <w:sz w:val="20"/>
          <w:szCs w:val="20"/>
        </w:rPr>
      </w:pPr>
    </w:p>
    <w:p w:rsidR="00A312A3" w:rsidRDefault="00AF1825">
      <w:pPr>
        <w:spacing w:line="239" w:lineRule="auto"/>
        <w:ind w:right="20"/>
        <w:jc w:val="both"/>
        <w:rPr>
          <w:sz w:val="20"/>
          <w:szCs w:val="20"/>
        </w:rPr>
      </w:pPr>
      <w:r>
        <w:rPr>
          <w:rFonts w:ascii="Arial" w:eastAsia="Arial" w:hAnsi="Arial" w:cs="Arial"/>
        </w:rPr>
        <w:t>Na glavne mjesne i sabirne ceste ne dozvoljava se izlaženje s parkirališta na čestici preko nogostupa.</w:t>
      </w:r>
    </w:p>
    <w:p w:rsidR="00A312A3" w:rsidRDefault="00AF1825">
      <w:pPr>
        <w:jc w:val="both"/>
        <w:rPr>
          <w:sz w:val="20"/>
          <w:szCs w:val="20"/>
        </w:rPr>
      </w:pPr>
      <w:r>
        <w:rPr>
          <w:rFonts w:ascii="Arial" w:eastAsia="Arial" w:hAnsi="Arial" w:cs="Arial"/>
        </w:rPr>
        <w:t>Prostor uz kolnik može se koristiti za parkiranje osobnih vozila isključivo kao javno parkiralište namijenjeno pretežno posjetiteljima i drugim povremenim korisnicima, te vozilima javnih službi kad njegova širina to omogućava i kad se ne ometa pristup interventnim i dostavnim vozilima, te prolaz pješaka, biciklista i invalidnih osoba.</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Od ukupnog broja parkirališnih mjesta na javnim površinama, najmanje 5% mora biti osigurano za vozila invalida. Na parkiralištima s manje od 20 mjesta koja se nalaze uz ambulantu, ljekarnu, trgovinu dnevne opskrbe, poštu, restoran i predškolsku ustanovu mora biti osigurano najmanje jedno parkirališno mjesto za vozilo invalida.</w:t>
      </w:r>
    </w:p>
    <w:p w:rsidR="00A312A3" w:rsidRDefault="00A312A3">
      <w:pPr>
        <w:spacing w:line="214" w:lineRule="exact"/>
        <w:rPr>
          <w:sz w:val="20"/>
          <w:szCs w:val="20"/>
        </w:rPr>
      </w:pPr>
    </w:p>
    <w:p w:rsidR="00A312A3" w:rsidRDefault="00AF1825">
      <w:pPr>
        <w:ind w:right="20"/>
        <w:jc w:val="center"/>
        <w:rPr>
          <w:sz w:val="20"/>
          <w:szCs w:val="20"/>
        </w:rPr>
      </w:pPr>
      <w:r>
        <w:rPr>
          <w:rFonts w:ascii="Arial" w:eastAsia="Arial" w:hAnsi="Arial" w:cs="Arial"/>
        </w:rPr>
        <w:t>Članak 152.</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74a. koji glasi:</w:t>
      </w:r>
    </w:p>
    <w:p w:rsidR="00A312A3" w:rsidRDefault="00A312A3">
      <w:pPr>
        <w:spacing w:line="217" w:lineRule="exact"/>
        <w:rPr>
          <w:sz w:val="20"/>
          <w:szCs w:val="20"/>
        </w:rPr>
      </w:pPr>
    </w:p>
    <w:p w:rsidR="00A312A3" w:rsidRDefault="00AF1825">
      <w:pPr>
        <w:spacing w:line="251" w:lineRule="auto"/>
        <w:jc w:val="both"/>
        <w:rPr>
          <w:sz w:val="20"/>
          <w:szCs w:val="20"/>
        </w:rPr>
      </w:pPr>
      <w:r>
        <w:rPr>
          <w:rFonts w:ascii="Arial" w:eastAsia="Arial" w:hAnsi="Arial" w:cs="Arial"/>
        </w:rPr>
        <w:t>Iznimno za potrebe prometa u mirovanju za više građevinskih čestica moguće je urediti zasebnu građevinsku česticu pod uvjetom da građevine u sklopu tvore jednu cjelinu (kuće u nizu, kuće orijentirane na zajedničke javne prostore i površine, turistička naselja, sklop uslužno-proizvodnih građevina odnosno djelatnosti i sl).</w:t>
      </w:r>
    </w:p>
    <w:p w:rsidR="00A312A3" w:rsidRDefault="00A312A3">
      <w:pPr>
        <w:spacing w:line="207" w:lineRule="exact"/>
        <w:rPr>
          <w:sz w:val="20"/>
          <w:szCs w:val="20"/>
        </w:rPr>
      </w:pPr>
    </w:p>
    <w:p w:rsidR="00A312A3" w:rsidRDefault="00AF1825">
      <w:pPr>
        <w:ind w:right="20"/>
        <w:jc w:val="center"/>
        <w:rPr>
          <w:sz w:val="20"/>
          <w:szCs w:val="20"/>
        </w:rPr>
      </w:pPr>
      <w:r>
        <w:rPr>
          <w:rFonts w:ascii="Arial" w:eastAsia="Arial" w:hAnsi="Arial" w:cs="Arial"/>
        </w:rPr>
        <w:t>Članak 153.</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Dodaje se članak 74b. koji glasi:</w:t>
      </w:r>
    </w:p>
    <w:p w:rsidR="00A312A3" w:rsidRDefault="00A312A3">
      <w:pPr>
        <w:spacing w:line="216" w:lineRule="exact"/>
        <w:rPr>
          <w:sz w:val="20"/>
          <w:szCs w:val="20"/>
        </w:rPr>
      </w:pPr>
    </w:p>
    <w:p w:rsidR="00A312A3" w:rsidRDefault="00AF1825">
      <w:pPr>
        <w:spacing w:line="258" w:lineRule="auto"/>
        <w:jc w:val="both"/>
        <w:rPr>
          <w:sz w:val="20"/>
          <w:szCs w:val="20"/>
        </w:rPr>
      </w:pPr>
      <w:r>
        <w:rPr>
          <w:rFonts w:ascii="Arial" w:eastAsia="Arial" w:hAnsi="Arial" w:cs="Arial"/>
        </w:rPr>
        <w:t>Koduređenjazasebneparkirališnepovršineiligaraže, odnosikorištenja i održavanjaće se pravnoregulirati. Prostorodređenzasmještajprometa u mirovanju ne može se prenamijeniti u drugesvrhe, a niti se možepromatratiodvojenoodnamjenekojojsluži.</w:t>
      </w:r>
    </w:p>
    <w:p w:rsidR="00A312A3" w:rsidRDefault="00A312A3">
      <w:pPr>
        <w:spacing w:line="197" w:lineRule="exact"/>
        <w:rPr>
          <w:sz w:val="20"/>
          <w:szCs w:val="20"/>
        </w:rPr>
      </w:pPr>
    </w:p>
    <w:p w:rsidR="00A312A3" w:rsidRDefault="00AF1825">
      <w:pPr>
        <w:ind w:right="20"/>
        <w:jc w:val="center"/>
        <w:rPr>
          <w:sz w:val="20"/>
          <w:szCs w:val="20"/>
        </w:rPr>
      </w:pPr>
      <w:r>
        <w:rPr>
          <w:rFonts w:ascii="Arial" w:eastAsia="Arial" w:hAnsi="Arial" w:cs="Arial"/>
        </w:rPr>
        <w:t>Članak 154.</w:t>
      </w:r>
    </w:p>
    <w:p w:rsidR="00A312A3" w:rsidRDefault="00A312A3">
      <w:pPr>
        <w:spacing w:line="251" w:lineRule="exact"/>
        <w:rPr>
          <w:sz w:val="20"/>
          <w:szCs w:val="20"/>
        </w:rPr>
      </w:pPr>
    </w:p>
    <w:p w:rsidR="00A312A3" w:rsidRDefault="00AF1825">
      <w:pPr>
        <w:rPr>
          <w:sz w:val="20"/>
          <w:szCs w:val="20"/>
        </w:rPr>
      </w:pPr>
      <w:r>
        <w:rPr>
          <w:rFonts w:ascii="Arial" w:eastAsia="Arial" w:hAnsi="Arial" w:cs="Arial"/>
        </w:rPr>
        <w:t>Dodaje se članak 74c. koji glasi:</w:t>
      </w:r>
    </w:p>
    <w:p w:rsidR="00A312A3" w:rsidRDefault="00A312A3">
      <w:pPr>
        <w:spacing w:line="254" w:lineRule="exact"/>
        <w:rPr>
          <w:sz w:val="20"/>
          <w:szCs w:val="20"/>
        </w:rPr>
      </w:pPr>
    </w:p>
    <w:p w:rsidR="00A312A3" w:rsidRDefault="00AF1825">
      <w:pPr>
        <w:spacing w:line="252" w:lineRule="auto"/>
        <w:jc w:val="both"/>
        <w:rPr>
          <w:sz w:val="20"/>
          <w:szCs w:val="20"/>
        </w:rPr>
      </w:pPr>
      <w:r>
        <w:rPr>
          <w:rFonts w:ascii="Arial" w:eastAsia="Arial" w:hAnsi="Arial" w:cs="Arial"/>
        </w:rPr>
        <w:t>Javna parkirališta treba urediti s drvoredom, te riješiti odvodnju oborinskih otpadnih voda koje se moraju tretirati kroz odgovarajući separator - odvajač taloga, ulja i masti, prije upuštanja u more ili tlo.</w:t>
      </w:r>
    </w:p>
    <w:p w:rsidR="00A312A3" w:rsidRDefault="00AF1825">
      <w:pPr>
        <w:ind w:right="20"/>
        <w:jc w:val="center"/>
        <w:rPr>
          <w:sz w:val="20"/>
          <w:szCs w:val="20"/>
        </w:rPr>
      </w:pPr>
      <w:r>
        <w:rPr>
          <w:rFonts w:ascii="Arial" w:eastAsia="Arial" w:hAnsi="Arial" w:cs="Arial"/>
        </w:rPr>
        <w:t>Članak 155.</w:t>
      </w:r>
    </w:p>
    <w:p w:rsidR="00A312A3" w:rsidRDefault="00A312A3">
      <w:pPr>
        <w:spacing w:line="256" w:lineRule="exact"/>
        <w:rPr>
          <w:sz w:val="20"/>
          <w:szCs w:val="20"/>
        </w:rPr>
      </w:pPr>
    </w:p>
    <w:p w:rsidR="00A312A3" w:rsidRDefault="00AF1825">
      <w:pPr>
        <w:ind w:left="8820"/>
        <w:rPr>
          <w:sz w:val="20"/>
          <w:szCs w:val="20"/>
        </w:rPr>
      </w:pPr>
      <w:r>
        <w:rPr>
          <w:rFonts w:ascii="Arial" w:eastAsia="Arial" w:hAnsi="Arial" w:cs="Arial"/>
        </w:rPr>
        <w:t>43</w:t>
      </w:r>
    </w:p>
    <w:p w:rsidR="00A312A3" w:rsidRDefault="00A312A3">
      <w:pPr>
        <w:sectPr w:rsidR="00A312A3">
          <w:pgSz w:w="11900" w:h="16838"/>
          <w:pgMar w:top="691" w:right="1066" w:bottom="413" w:left="1420" w:header="0" w:footer="0" w:gutter="0"/>
          <w:cols w:space="720" w:equalWidth="0">
            <w:col w:w="9420"/>
          </w:cols>
        </w:sectPr>
      </w:pPr>
    </w:p>
    <w:p w:rsidR="00A312A3" w:rsidRDefault="00A312A3">
      <w:pPr>
        <w:spacing w:line="200" w:lineRule="exact"/>
        <w:rPr>
          <w:sz w:val="20"/>
          <w:szCs w:val="20"/>
        </w:rPr>
      </w:pPr>
      <w:bookmarkStart w:id="42" w:name="page44"/>
      <w:bookmarkEnd w:id="42"/>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ind w:left="20"/>
        <w:rPr>
          <w:sz w:val="20"/>
          <w:szCs w:val="20"/>
        </w:rPr>
      </w:pPr>
      <w:r>
        <w:rPr>
          <w:rFonts w:ascii="Arial" w:eastAsia="Arial" w:hAnsi="Arial" w:cs="Arial"/>
        </w:rPr>
        <w:t>Članak 75. mijenja se i glasi:</w:t>
      </w:r>
    </w:p>
    <w:p w:rsidR="00A312A3" w:rsidRDefault="00A312A3">
      <w:pPr>
        <w:spacing w:line="253" w:lineRule="exact"/>
        <w:rPr>
          <w:sz w:val="20"/>
          <w:szCs w:val="20"/>
        </w:rPr>
      </w:pPr>
    </w:p>
    <w:p w:rsidR="00A312A3" w:rsidRDefault="00AF1825">
      <w:pPr>
        <w:spacing w:line="275" w:lineRule="auto"/>
        <w:ind w:left="20" w:right="20"/>
        <w:jc w:val="both"/>
        <w:rPr>
          <w:sz w:val="20"/>
          <w:szCs w:val="20"/>
        </w:rPr>
      </w:pPr>
      <w:r>
        <w:rPr>
          <w:rFonts w:ascii="Arial" w:eastAsia="Arial" w:hAnsi="Arial" w:cs="Arial"/>
        </w:rPr>
        <w:t>Planom se utvrđuje slijedeći broj potrebnih garaža/parkirališnih mjesta (PM), ovisno o vrsti i namjeni građevina:</w:t>
      </w:r>
    </w:p>
    <w:p w:rsidR="00A312A3" w:rsidRDefault="00A312A3">
      <w:pPr>
        <w:spacing w:line="17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00"/>
        <w:gridCol w:w="880"/>
        <w:gridCol w:w="140"/>
        <w:gridCol w:w="3340"/>
        <w:gridCol w:w="1060"/>
        <w:gridCol w:w="40"/>
      </w:tblGrid>
      <w:tr w:rsidR="00A312A3">
        <w:trPr>
          <w:trHeight w:val="430"/>
        </w:trPr>
        <w:tc>
          <w:tcPr>
            <w:tcW w:w="3100" w:type="dxa"/>
            <w:tcBorders>
              <w:top w:val="single" w:sz="8" w:space="0" w:color="auto"/>
              <w:left w:val="single" w:sz="8" w:space="0" w:color="auto"/>
              <w:bottom w:val="single" w:sz="8" w:space="0" w:color="auto"/>
            </w:tcBorders>
            <w:shd w:val="clear" w:color="auto" w:fill="E5E5E5"/>
            <w:vAlign w:val="bottom"/>
          </w:tcPr>
          <w:p w:rsidR="00A312A3" w:rsidRDefault="00AF1825">
            <w:pPr>
              <w:ind w:left="20"/>
              <w:rPr>
                <w:sz w:val="20"/>
                <w:szCs w:val="20"/>
              </w:rPr>
            </w:pPr>
            <w:r>
              <w:rPr>
                <w:rFonts w:ascii="Arial" w:eastAsia="Arial" w:hAnsi="Arial" w:cs="Arial"/>
              </w:rPr>
              <w:t>Namjena</w:t>
            </w:r>
          </w:p>
        </w:tc>
        <w:tc>
          <w:tcPr>
            <w:tcW w:w="880" w:type="dxa"/>
            <w:tcBorders>
              <w:top w:val="single" w:sz="8" w:space="0" w:color="auto"/>
              <w:bottom w:val="single" w:sz="8" w:space="0" w:color="auto"/>
              <w:right w:val="single" w:sz="8" w:space="0" w:color="auto"/>
            </w:tcBorders>
            <w:shd w:val="clear" w:color="auto" w:fill="E5E5E5"/>
            <w:vAlign w:val="bottom"/>
          </w:tcPr>
          <w:p w:rsidR="00A312A3" w:rsidRDefault="00A312A3">
            <w:pPr>
              <w:rPr>
                <w:sz w:val="24"/>
                <w:szCs w:val="24"/>
              </w:rPr>
            </w:pPr>
          </w:p>
        </w:tc>
        <w:tc>
          <w:tcPr>
            <w:tcW w:w="4540" w:type="dxa"/>
            <w:gridSpan w:val="3"/>
            <w:tcBorders>
              <w:top w:val="single" w:sz="8" w:space="0" w:color="auto"/>
              <w:bottom w:val="single" w:sz="8" w:space="0" w:color="auto"/>
            </w:tcBorders>
            <w:shd w:val="clear" w:color="auto" w:fill="E5E5E5"/>
            <w:vAlign w:val="bottom"/>
          </w:tcPr>
          <w:p w:rsidR="00A312A3" w:rsidRDefault="00AF1825">
            <w:pPr>
              <w:rPr>
                <w:sz w:val="20"/>
                <w:szCs w:val="20"/>
              </w:rPr>
            </w:pPr>
            <w:r>
              <w:rPr>
                <w:rFonts w:ascii="Arial" w:eastAsia="Arial" w:hAnsi="Arial" w:cs="Arial"/>
              </w:rPr>
              <w:t>broj parkirališnih mjesta PM / garaža</w:t>
            </w:r>
          </w:p>
        </w:tc>
        <w:tc>
          <w:tcPr>
            <w:tcW w:w="40" w:type="dxa"/>
            <w:tcBorders>
              <w:top w:val="single" w:sz="8" w:space="0" w:color="auto"/>
              <w:bottom w:val="single" w:sz="8" w:space="0" w:color="auto"/>
              <w:right w:val="single" w:sz="8" w:space="0" w:color="auto"/>
            </w:tcBorders>
            <w:vAlign w:val="bottom"/>
          </w:tcPr>
          <w:p w:rsidR="00A312A3" w:rsidRDefault="00A312A3">
            <w:pPr>
              <w:rPr>
                <w:sz w:val="24"/>
                <w:szCs w:val="24"/>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Stambene građevine</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3340" w:type="dxa"/>
            <w:tcBorders>
              <w:bottom w:val="single" w:sz="8" w:space="0" w:color="auto"/>
              <w:right w:val="single" w:sz="8" w:space="0" w:color="C0C0C0"/>
            </w:tcBorders>
            <w:vAlign w:val="bottom"/>
          </w:tcPr>
          <w:p w:rsidR="00A312A3" w:rsidRDefault="00AF1825">
            <w:pPr>
              <w:ind w:left="80"/>
              <w:rPr>
                <w:sz w:val="20"/>
                <w:szCs w:val="20"/>
              </w:rPr>
            </w:pPr>
            <w:r>
              <w:rPr>
                <w:rFonts w:ascii="Arial" w:eastAsia="Arial" w:hAnsi="Arial" w:cs="Arial"/>
              </w:rPr>
              <w:t>PM po svakoj stambenoj jedinici.</w:t>
            </w:r>
          </w:p>
        </w:tc>
        <w:tc>
          <w:tcPr>
            <w:tcW w:w="1060" w:type="dxa"/>
            <w:tcBorders>
              <w:bottom w:val="single" w:sz="8" w:space="0" w:color="auto"/>
            </w:tcBorders>
            <w:vAlign w:val="bottom"/>
          </w:tcPr>
          <w:p w:rsidR="00A312A3" w:rsidRDefault="00A312A3"/>
        </w:tc>
        <w:tc>
          <w:tcPr>
            <w:tcW w:w="40" w:type="dxa"/>
            <w:tcBorders>
              <w:bottom w:val="single" w:sz="8" w:space="0" w:color="auto"/>
              <w:right w:val="single" w:sz="8" w:space="0" w:color="auto"/>
            </w:tcBorders>
            <w:vAlign w:val="bottom"/>
          </w:tcPr>
          <w:p w:rsidR="00A312A3" w:rsidRDefault="00A312A3"/>
        </w:tc>
      </w:tr>
      <w:tr w:rsidR="00A312A3">
        <w:trPr>
          <w:trHeight w:val="237"/>
        </w:trPr>
        <w:tc>
          <w:tcPr>
            <w:tcW w:w="3100" w:type="dxa"/>
            <w:tcBorders>
              <w:left w:val="single" w:sz="8" w:space="0" w:color="auto"/>
            </w:tcBorders>
            <w:vAlign w:val="bottom"/>
          </w:tcPr>
          <w:p w:rsidR="00A312A3" w:rsidRDefault="00AF1825">
            <w:pPr>
              <w:spacing w:line="237" w:lineRule="exact"/>
              <w:ind w:left="20"/>
              <w:rPr>
                <w:sz w:val="20"/>
                <w:szCs w:val="20"/>
              </w:rPr>
            </w:pPr>
            <w:r>
              <w:rPr>
                <w:rFonts w:ascii="Arial" w:eastAsia="Arial" w:hAnsi="Arial" w:cs="Arial"/>
              </w:rPr>
              <w:t>Zanatske, uslužne servisne</w:t>
            </w:r>
          </w:p>
        </w:tc>
        <w:tc>
          <w:tcPr>
            <w:tcW w:w="880" w:type="dxa"/>
            <w:tcBorders>
              <w:right w:val="single" w:sz="8" w:space="0" w:color="auto"/>
            </w:tcBorders>
            <w:vAlign w:val="bottom"/>
          </w:tcPr>
          <w:p w:rsidR="00A312A3" w:rsidRDefault="00AF1825">
            <w:pPr>
              <w:spacing w:line="237" w:lineRule="exact"/>
              <w:rPr>
                <w:sz w:val="20"/>
                <w:szCs w:val="20"/>
              </w:rPr>
            </w:pPr>
            <w:r>
              <w:rPr>
                <w:rFonts w:ascii="Arial" w:eastAsia="Arial" w:hAnsi="Arial" w:cs="Arial"/>
              </w:rPr>
              <w:t>i sl.</w:t>
            </w:r>
          </w:p>
        </w:tc>
        <w:tc>
          <w:tcPr>
            <w:tcW w:w="140" w:type="dxa"/>
            <w:vAlign w:val="bottom"/>
          </w:tcPr>
          <w:p w:rsidR="00A312A3" w:rsidRDefault="00AF1825">
            <w:pPr>
              <w:spacing w:line="237" w:lineRule="exact"/>
              <w:rPr>
                <w:sz w:val="20"/>
                <w:szCs w:val="20"/>
              </w:rPr>
            </w:pPr>
            <w:r>
              <w:rPr>
                <w:rFonts w:ascii="Arial" w:eastAsia="Arial" w:hAnsi="Arial" w:cs="Arial"/>
                <w:w w:val="97"/>
              </w:rPr>
              <w:t>2</w:t>
            </w:r>
          </w:p>
        </w:tc>
        <w:tc>
          <w:tcPr>
            <w:tcW w:w="4400" w:type="dxa"/>
            <w:gridSpan w:val="2"/>
            <w:vAlign w:val="bottom"/>
          </w:tcPr>
          <w:p w:rsidR="00A312A3" w:rsidRDefault="00AF1825">
            <w:pPr>
              <w:spacing w:line="237" w:lineRule="exact"/>
              <w:ind w:left="80"/>
              <w:rPr>
                <w:sz w:val="20"/>
                <w:szCs w:val="20"/>
              </w:rPr>
            </w:pPr>
            <w:r>
              <w:rPr>
                <w:rFonts w:ascii="Arial" w:eastAsia="Arial" w:hAnsi="Arial" w:cs="Arial"/>
              </w:rPr>
              <w:t>PM po djelatnosti</w:t>
            </w:r>
          </w:p>
        </w:tc>
        <w:tc>
          <w:tcPr>
            <w:tcW w:w="40" w:type="dxa"/>
            <w:tcBorders>
              <w:right w:val="single" w:sz="8" w:space="0" w:color="auto"/>
            </w:tcBorders>
            <w:vAlign w:val="bottom"/>
          </w:tcPr>
          <w:p w:rsidR="00A312A3" w:rsidRDefault="00A312A3">
            <w:pPr>
              <w:rPr>
                <w:sz w:val="20"/>
                <w:szCs w:val="20"/>
              </w:rPr>
            </w:pPr>
          </w:p>
        </w:tc>
      </w:tr>
      <w:tr w:rsidR="00A312A3">
        <w:trPr>
          <w:trHeight w:val="271"/>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građevine</w:t>
            </w:r>
          </w:p>
        </w:tc>
        <w:tc>
          <w:tcPr>
            <w:tcW w:w="880" w:type="dxa"/>
            <w:tcBorders>
              <w:bottom w:val="single" w:sz="8" w:space="0" w:color="auto"/>
              <w:right w:val="single" w:sz="8" w:space="0" w:color="auto"/>
            </w:tcBorders>
            <w:vAlign w:val="bottom"/>
          </w:tcPr>
          <w:p w:rsidR="00A312A3" w:rsidRDefault="00A312A3">
            <w:pPr>
              <w:rPr>
                <w:sz w:val="23"/>
                <w:szCs w:val="23"/>
              </w:rPr>
            </w:pPr>
          </w:p>
        </w:tc>
        <w:tc>
          <w:tcPr>
            <w:tcW w:w="140" w:type="dxa"/>
            <w:tcBorders>
              <w:bottom w:val="single" w:sz="8" w:space="0" w:color="auto"/>
            </w:tcBorders>
            <w:vAlign w:val="bottom"/>
          </w:tcPr>
          <w:p w:rsidR="00A312A3" w:rsidRDefault="00A312A3">
            <w:pPr>
              <w:rPr>
                <w:sz w:val="23"/>
                <w:szCs w:val="23"/>
              </w:rPr>
            </w:pPr>
          </w:p>
        </w:tc>
        <w:tc>
          <w:tcPr>
            <w:tcW w:w="3340" w:type="dxa"/>
            <w:tcBorders>
              <w:bottom w:val="single" w:sz="8" w:space="0" w:color="auto"/>
            </w:tcBorders>
            <w:vAlign w:val="bottom"/>
          </w:tcPr>
          <w:p w:rsidR="00A312A3" w:rsidRDefault="00A312A3">
            <w:pPr>
              <w:rPr>
                <w:sz w:val="23"/>
                <w:szCs w:val="23"/>
              </w:rPr>
            </w:pPr>
          </w:p>
        </w:tc>
        <w:tc>
          <w:tcPr>
            <w:tcW w:w="1060" w:type="dxa"/>
            <w:tcBorders>
              <w:bottom w:val="single" w:sz="8" w:space="0" w:color="auto"/>
            </w:tcBorders>
            <w:vAlign w:val="bottom"/>
          </w:tcPr>
          <w:p w:rsidR="00A312A3" w:rsidRDefault="00A312A3">
            <w:pPr>
              <w:rPr>
                <w:sz w:val="23"/>
                <w:szCs w:val="23"/>
              </w:rPr>
            </w:pPr>
          </w:p>
        </w:tc>
        <w:tc>
          <w:tcPr>
            <w:tcW w:w="40" w:type="dxa"/>
            <w:tcBorders>
              <w:bottom w:val="single" w:sz="8" w:space="0" w:color="auto"/>
              <w:right w:val="single" w:sz="8" w:space="0" w:color="auto"/>
            </w:tcBorders>
            <w:vAlign w:val="bottom"/>
          </w:tcPr>
          <w:p w:rsidR="00A312A3" w:rsidRDefault="00A312A3">
            <w:pPr>
              <w:rPr>
                <w:sz w:val="23"/>
                <w:szCs w:val="23"/>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Hoteli</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na dvije sobe</w:t>
            </w:r>
          </w:p>
        </w:tc>
        <w:tc>
          <w:tcPr>
            <w:tcW w:w="40" w:type="dxa"/>
            <w:tcBorders>
              <w:bottom w:val="single" w:sz="8" w:space="0" w:color="auto"/>
              <w:right w:val="single" w:sz="8" w:space="0" w:color="auto"/>
            </w:tcBorders>
            <w:vAlign w:val="bottom"/>
          </w:tcPr>
          <w:p w:rsidR="00A312A3" w:rsidRDefault="00A312A3"/>
        </w:tc>
      </w:tr>
      <w:tr w:rsidR="00A312A3">
        <w:trPr>
          <w:trHeight w:val="251"/>
        </w:trPr>
        <w:tc>
          <w:tcPr>
            <w:tcW w:w="3100" w:type="dxa"/>
            <w:tcBorders>
              <w:left w:val="single" w:sz="8" w:space="0" w:color="auto"/>
              <w:bottom w:val="single" w:sz="8" w:space="0" w:color="auto"/>
            </w:tcBorders>
            <w:vAlign w:val="bottom"/>
          </w:tcPr>
          <w:p w:rsidR="00A312A3" w:rsidRDefault="00AF1825">
            <w:pPr>
              <w:spacing w:line="251" w:lineRule="exact"/>
              <w:ind w:left="20"/>
              <w:rPr>
                <w:sz w:val="20"/>
                <w:szCs w:val="20"/>
              </w:rPr>
            </w:pPr>
            <w:r>
              <w:rPr>
                <w:rFonts w:ascii="Arial" w:eastAsia="Arial" w:hAnsi="Arial" w:cs="Arial"/>
              </w:rPr>
              <w:t>Apartmani</w:t>
            </w:r>
          </w:p>
        </w:tc>
        <w:tc>
          <w:tcPr>
            <w:tcW w:w="880" w:type="dxa"/>
            <w:tcBorders>
              <w:bottom w:val="single" w:sz="8" w:space="0" w:color="auto"/>
              <w:right w:val="single" w:sz="8" w:space="0" w:color="auto"/>
            </w:tcBorders>
            <w:vAlign w:val="bottom"/>
          </w:tcPr>
          <w:p w:rsidR="00A312A3" w:rsidRDefault="00A312A3">
            <w:pPr>
              <w:rPr>
                <w:sz w:val="21"/>
                <w:szCs w:val="21"/>
              </w:rPr>
            </w:pPr>
          </w:p>
        </w:tc>
        <w:tc>
          <w:tcPr>
            <w:tcW w:w="140" w:type="dxa"/>
            <w:tcBorders>
              <w:bottom w:val="single" w:sz="8" w:space="0" w:color="auto"/>
            </w:tcBorders>
            <w:vAlign w:val="bottom"/>
          </w:tcPr>
          <w:p w:rsidR="00A312A3" w:rsidRDefault="00AF1825">
            <w:pPr>
              <w:spacing w:line="251" w:lineRule="exact"/>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spacing w:line="251" w:lineRule="exact"/>
              <w:ind w:left="80"/>
              <w:rPr>
                <w:sz w:val="20"/>
                <w:szCs w:val="20"/>
              </w:rPr>
            </w:pPr>
            <w:r>
              <w:rPr>
                <w:rFonts w:ascii="Arial" w:eastAsia="Arial" w:hAnsi="Arial" w:cs="Arial"/>
              </w:rPr>
              <w:t>PM za svaku apartmansku jedinicu</w:t>
            </w:r>
          </w:p>
        </w:tc>
        <w:tc>
          <w:tcPr>
            <w:tcW w:w="40" w:type="dxa"/>
            <w:tcBorders>
              <w:bottom w:val="single" w:sz="8" w:space="0" w:color="auto"/>
              <w:right w:val="single" w:sz="8" w:space="0" w:color="auto"/>
            </w:tcBorders>
            <w:vAlign w:val="bottom"/>
          </w:tcPr>
          <w:p w:rsidR="00A312A3" w:rsidRDefault="00A312A3">
            <w:pPr>
              <w:rPr>
                <w:sz w:val="21"/>
                <w:szCs w:val="21"/>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Pansioni, moteli</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po sobi</w:t>
            </w:r>
          </w:p>
        </w:tc>
        <w:tc>
          <w:tcPr>
            <w:tcW w:w="40" w:type="dxa"/>
            <w:tcBorders>
              <w:bottom w:val="single" w:sz="8" w:space="0" w:color="auto"/>
              <w:right w:val="single" w:sz="8" w:space="0" w:color="auto"/>
            </w:tcBorders>
            <w:vAlign w:val="bottom"/>
          </w:tcPr>
          <w:p w:rsidR="00A312A3" w:rsidRDefault="00A312A3"/>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Ugostiteljski objekti, restorani</w:t>
            </w:r>
          </w:p>
        </w:tc>
        <w:tc>
          <w:tcPr>
            <w:tcW w:w="8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i sl.</w:t>
            </w:r>
          </w:p>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na 4 -10 sjedala</w:t>
            </w:r>
          </w:p>
        </w:tc>
        <w:tc>
          <w:tcPr>
            <w:tcW w:w="40" w:type="dxa"/>
            <w:tcBorders>
              <w:bottom w:val="single" w:sz="8" w:space="0" w:color="auto"/>
              <w:right w:val="single" w:sz="8" w:space="0" w:color="auto"/>
            </w:tcBorders>
            <w:vAlign w:val="bottom"/>
          </w:tcPr>
          <w:p w:rsidR="00A312A3" w:rsidRDefault="00A312A3"/>
        </w:tc>
      </w:tr>
      <w:tr w:rsidR="00A312A3">
        <w:trPr>
          <w:trHeight w:val="251"/>
        </w:trPr>
        <w:tc>
          <w:tcPr>
            <w:tcW w:w="3100" w:type="dxa"/>
            <w:tcBorders>
              <w:left w:val="single" w:sz="8" w:space="0" w:color="auto"/>
              <w:bottom w:val="single" w:sz="8" w:space="0" w:color="auto"/>
            </w:tcBorders>
            <w:vAlign w:val="bottom"/>
          </w:tcPr>
          <w:p w:rsidR="00A312A3" w:rsidRDefault="00AF1825">
            <w:pPr>
              <w:spacing w:line="251" w:lineRule="exact"/>
              <w:ind w:left="20"/>
              <w:rPr>
                <w:sz w:val="20"/>
                <w:szCs w:val="20"/>
              </w:rPr>
            </w:pPr>
            <w:r>
              <w:rPr>
                <w:rFonts w:ascii="Arial" w:eastAsia="Arial" w:hAnsi="Arial" w:cs="Arial"/>
              </w:rPr>
              <w:t>Hosteli</w:t>
            </w:r>
          </w:p>
        </w:tc>
        <w:tc>
          <w:tcPr>
            <w:tcW w:w="880" w:type="dxa"/>
            <w:tcBorders>
              <w:bottom w:val="single" w:sz="8" w:space="0" w:color="auto"/>
              <w:right w:val="single" w:sz="8" w:space="0" w:color="auto"/>
            </w:tcBorders>
            <w:vAlign w:val="bottom"/>
          </w:tcPr>
          <w:p w:rsidR="00A312A3" w:rsidRDefault="00A312A3">
            <w:pPr>
              <w:rPr>
                <w:sz w:val="21"/>
                <w:szCs w:val="21"/>
              </w:rPr>
            </w:pPr>
          </w:p>
        </w:tc>
        <w:tc>
          <w:tcPr>
            <w:tcW w:w="140" w:type="dxa"/>
            <w:tcBorders>
              <w:bottom w:val="single" w:sz="8" w:space="0" w:color="auto"/>
            </w:tcBorders>
            <w:vAlign w:val="bottom"/>
          </w:tcPr>
          <w:p w:rsidR="00A312A3" w:rsidRDefault="00AF1825">
            <w:pPr>
              <w:spacing w:line="251" w:lineRule="exact"/>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spacing w:line="251" w:lineRule="exact"/>
              <w:ind w:left="80"/>
              <w:rPr>
                <w:sz w:val="20"/>
                <w:szCs w:val="20"/>
              </w:rPr>
            </w:pPr>
            <w:r>
              <w:rPr>
                <w:rFonts w:ascii="Arial" w:eastAsia="Arial" w:hAnsi="Arial" w:cs="Arial"/>
              </w:rPr>
              <w:t>PM na 5 osoba</w:t>
            </w:r>
          </w:p>
        </w:tc>
        <w:tc>
          <w:tcPr>
            <w:tcW w:w="40" w:type="dxa"/>
            <w:tcBorders>
              <w:bottom w:val="single" w:sz="8" w:space="0" w:color="auto"/>
              <w:right w:val="single" w:sz="8" w:space="0" w:color="auto"/>
            </w:tcBorders>
            <w:vAlign w:val="bottom"/>
          </w:tcPr>
          <w:p w:rsidR="00A312A3" w:rsidRDefault="00A312A3">
            <w:pPr>
              <w:rPr>
                <w:sz w:val="21"/>
                <w:szCs w:val="21"/>
              </w:rPr>
            </w:pPr>
          </w:p>
        </w:tc>
      </w:tr>
      <w:tr w:rsidR="00A312A3">
        <w:trPr>
          <w:trHeight w:val="311"/>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Trgovine</w:t>
            </w:r>
          </w:p>
        </w:tc>
        <w:tc>
          <w:tcPr>
            <w:tcW w:w="880" w:type="dxa"/>
            <w:tcBorders>
              <w:bottom w:val="single" w:sz="8" w:space="0" w:color="auto"/>
              <w:right w:val="single" w:sz="8" w:space="0" w:color="auto"/>
            </w:tcBorders>
            <w:vAlign w:val="bottom"/>
          </w:tcPr>
          <w:p w:rsidR="00A312A3" w:rsidRDefault="00A312A3">
            <w:pPr>
              <w:rPr>
                <w:sz w:val="24"/>
                <w:szCs w:val="24"/>
              </w:rPr>
            </w:pPr>
          </w:p>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spacing w:line="311" w:lineRule="exact"/>
              <w:ind w:left="80"/>
              <w:rPr>
                <w:sz w:val="20"/>
                <w:szCs w:val="20"/>
              </w:rPr>
            </w:pPr>
            <w:r>
              <w:rPr>
                <w:rFonts w:ascii="Arial" w:eastAsia="Arial" w:hAnsi="Arial" w:cs="Arial"/>
              </w:rPr>
              <w:t>PM na 100 m</w:t>
            </w:r>
            <w:r>
              <w:rPr>
                <w:rFonts w:ascii="Arial" w:eastAsia="Arial" w:hAnsi="Arial" w:cs="Arial"/>
                <w:sz w:val="36"/>
                <w:szCs w:val="36"/>
                <w:vertAlign w:val="superscript"/>
              </w:rPr>
              <w:t>2</w:t>
            </w:r>
            <w:r>
              <w:rPr>
                <w:rFonts w:ascii="Arial" w:eastAsia="Arial" w:hAnsi="Arial" w:cs="Arial"/>
              </w:rPr>
              <w:t xml:space="preserve"> bruto izgrađene površine</w:t>
            </w:r>
          </w:p>
        </w:tc>
        <w:tc>
          <w:tcPr>
            <w:tcW w:w="40" w:type="dxa"/>
            <w:tcBorders>
              <w:bottom w:val="single" w:sz="8" w:space="0" w:color="auto"/>
              <w:right w:val="single" w:sz="8" w:space="0" w:color="auto"/>
            </w:tcBorders>
            <w:vAlign w:val="bottom"/>
          </w:tcPr>
          <w:p w:rsidR="00A312A3" w:rsidRDefault="00A312A3">
            <w:pPr>
              <w:rPr>
                <w:sz w:val="24"/>
                <w:szCs w:val="24"/>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Sportske dvorane i igrališta</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40"/>
              <w:rPr>
                <w:sz w:val="20"/>
                <w:szCs w:val="20"/>
              </w:rPr>
            </w:pPr>
            <w:r>
              <w:rPr>
                <w:rFonts w:ascii="Arial" w:eastAsia="Arial" w:hAnsi="Arial" w:cs="Arial"/>
              </w:rPr>
              <w:t>PM na 10 sjedala</w:t>
            </w:r>
          </w:p>
        </w:tc>
        <w:tc>
          <w:tcPr>
            <w:tcW w:w="40" w:type="dxa"/>
            <w:tcBorders>
              <w:bottom w:val="single" w:sz="8" w:space="0" w:color="auto"/>
              <w:right w:val="single" w:sz="8" w:space="0" w:color="auto"/>
            </w:tcBorders>
            <w:vAlign w:val="bottom"/>
          </w:tcPr>
          <w:p w:rsidR="00A312A3" w:rsidRDefault="00A312A3"/>
        </w:tc>
      </w:tr>
      <w:tr w:rsidR="00A312A3">
        <w:trPr>
          <w:trHeight w:val="237"/>
        </w:trPr>
        <w:tc>
          <w:tcPr>
            <w:tcW w:w="3100" w:type="dxa"/>
            <w:tcBorders>
              <w:left w:val="single" w:sz="8" w:space="0" w:color="auto"/>
            </w:tcBorders>
            <w:vAlign w:val="bottom"/>
          </w:tcPr>
          <w:p w:rsidR="00A312A3" w:rsidRDefault="00AF1825">
            <w:pPr>
              <w:spacing w:line="237" w:lineRule="exact"/>
              <w:ind w:left="20"/>
              <w:rPr>
                <w:sz w:val="20"/>
                <w:szCs w:val="20"/>
              </w:rPr>
            </w:pPr>
            <w:r>
              <w:rPr>
                <w:rFonts w:ascii="Arial" w:eastAsia="Arial" w:hAnsi="Arial" w:cs="Arial"/>
              </w:rPr>
              <w:t>Vjerske građevine</w:t>
            </w:r>
          </w:p>
        </w:tc>
        <w:tc>
          <w:tcPr>
            <w:tcW w:w="880" w:type="dxa"/>
            <w:tcBorders>
              <w:right w:val="single" w:sz="8" w:space="0" w:color="auto"/>
            </w:tcBorders>
            <w:vAlign w:val="bottom"/>
          </w:tcPr>
          <w:p w:rsidR="00A312A3" w:rsidRDefault="00A312A3">
            <w:pPr>
              <w:rPr>
                <w:sz w:val="20"/>
                <w:szCs w:val="20"/>
              </w:rPr>
            </w:pPr>
          </w:p>
        </w:tc>
        <w:tc>
          <w:tcPr>
            <w:tcW w:w="140" w:type="dxa"/>
            <w:vAlign w:val="bottom"/>
          </w:tcPr>
          <w:p w:rsidR="00A312A3" w:rsidRDefault="00AF1825">
            <w:pPr>
              <w:spacing w:line="237" w:lineRule="exact"/>
              <w:rPr>
                <w:sz w:val="20"/>
                <w:szCs w:val="20"/>
              </w:rPr>
            </w:pPr>
            <w:r>
              <w:rPr>
                <w:rFonts w:ascii="Arial" w:eastAsia="Arial" w:hAnsi="Arial" w:cs="Arial"/>
                <w:w w:val="97"/>
              </w:rPr>
              <w:t>1</w:t>
            </w:r>
          </w:p>
        </w:tc>
        <w:tc>
          <w:tcPr>
            <w:tcW w:w="4400" w:type="dxa"/>
            <w:gridSpan w:val="2"/>
            <w:vAlign w:val="bottom"/>
          </w:tcPr>
          <w:p w:rsidR="00A312A3" w:rsidRDefault="00AF1825">
            <w:pPr>
              <w:spacing w:line="237" w:lineRule="exact"/>
              <w:ind w:left="80"/>
              <w:rPr>
                <w:sz w:val="20"/>
                <w:szCs w:val="20"/>
              </w:rPr>
            </w:pPr>
            <w:r>
              <w:rPr>
                <w:rFonts w:ascii="Arial" w:eastAsia="Arial" w:hAnsi="Arial" w:cs="Arial"/>
              </w:rPr>
              <w:t>PM/30-40 m2 korisne površine (25-30</w:t>
            </w:r>
          </w:p>
        </w:tc>
        <w:tc>
          <w:tcPr>
            <w:tcW w:w="40" w:type="dxa"/>
            <w:tcBorders>
              <w:right w:val="single" w:sz="8" w:space="0" w:color="auto"/>
            </w:tcBorders>
            <w:vAlign w:val="bottom"/>
          </w:tcPr>
          <w:p w:rsidR="00A312A3" w:rsidRDefault="00A312A3">
            <w:pPr>
              <w:rPr>
                <w:sz w:val="20"/>
                <w:szCs w:val="20"/>
              </w:rPr>
            </w:pPr>
          </w:p>
        </w:tc>
      </w:tr>
      <w:tr w:rsidR="00A312A3">
        <w:trPr>
          <w:trHeight w:val="269"/>
        </w:trPr>
        <w:tc>
          <w:tcPr>
            <w:tcW w:w="3100" w:type="dxa"/>
            <w:tcBorders>
              <w:left w:val="single" w:sz="8" w:space="0" w:color="auto"/>
              <w:bottom w:val="single" w:sz="8" w:space="0" w:color="auto"/>
            </w:tcBorders>
            <w:vAlign w:val="bottom"/>
          </w:tcPr>
          <w:p w:rsidR="00A312A3" w:rsidRDefault="00A312A3">
            <w:pPr>
              <w:rPr>
                <w:sz w:val="23"/>
                <w:szCs w:val="23"/>
              </w:rPr>
            </w:pPr>
          </w:p>
        </w:tc>
        <w:tc>
          <w:tcPr>
            <w:tcW w:w="880" w:type="dxa"/>
            <w:tcBorders>
              <w:bottom w:val="single" w:sz="8" w:space="0" w:color="auto"/>
              <w:right w:val="single" w:sz="8" w:space="0" w:color="auto"/>
            </w:tcBorders>
            <w:vAlign w:val="bottom"/>
          </w:tcPr>
          <w:p w:rsidR="00A312A3" w:rsidRDefault="00A312A3">
            <w:pPr>
              <w:rPr>
                <w:sz w:val="23"/>
                <w:szCs w:val="23"/>
              </w:rPr>
            </w:pPr>
          </w:p>
        </w:tc>
        <w:tc>
          <w:tcPr>
            <w:tcW w:w="4540" w:type="dxa"/>
            <w:gridSpan w:val="3"/>
            <w:tcBorders>
              <w:bottom w:val="single" w:sz="8" w:space="0" w:color="auto"/>
            </w:tcBorders>
            <w:vAlign w:val="bottom"/>
          </w:tcPr>
          <w:p w:rsidR="00A312A3" w:rsidRDefault="00AF1825">
            <w:pPr>
              <w:rPr>
                <w:sz w:val="20"/>
                <w:szCs w:val="20"/>
              </w:rPr>
            </w:pPr>
            <w:r>
              <w:rPr>
                <w:rFonts w:ascii="Arial" w:eastAsia="Arial" w:hAnsi="Arial" w:cs="Arial"/>
              </w:rPr>
              <w:t>PM/1000 m2 korisne površine)</w:t>
            </w:r>
          </w:p>
        </w:tc>
        <w:tc>
          <w:tcPr>
            <w:tcW w:w="40" w:type="dxa"/>
            <w:tcBorders>
              <w:bottom w:val="single" w:sz="8" w:space="0" w:color="auto"/>
              <w:right w:val="single" w:sz="8" w:space="0" w:color="auto"/>
            </w:tcBorders>
            <w:vAlign w:val="bottom"/>
          </w:tcPr>
          <w:p w:rsidR="00A312A3" w:rsidRDefault="00A312A3">
            <w:pPr>
              <w:rPr>
                <w:sz w:val="23"/>
                <w:szCs w:val="23"/>
              </w:rPr>
            </w:pPr>
          </w:p>
        </w:tc>
      </w:tr>
      <w:tr w:rsidR="00A312A3">
        <w:trPr>
          <w:trHeight w:val="239"/>
        </w:trPr>
        <w:tc>
          <w:tcPr>
            <w:tcW w:w="3100" w:type="dxa"/>
            <w:tcBorders>
              <w:left w:val="single" w:sz="8" w:space="0" w:color="auto"/>
            </w:tcBorders>
            <w:vAlign w:val="bottom"/>
          </w:tcPr>
          <w:p w:rsidR="00A312A3" w:rsidRDefault="00AF1825">
            <w:pPr>
              <w:spacing w:line="240" w:lineRule="exact"/>
              <w:ind w:left="20"/>
              <w:rPr>
                <w:sz w:val="20"/>
                <w:szCs w:val="20"/>
              </w:rPr>
            </w:pPr>
            <w:r>
              <w:rPr>
                <w:rFonts w:ascii="Arial" w:eastAsia="Arial" w:hAnsi="Arial" w:cs="Arial"/>
              </w:rPr>
              <w:t>Škole i dječje ustanove</w:t>
            </w:r>
          </w:p>
        </w:tc>
        <w:tc>
          <w:tcPr>
            <w:tcW w:w="880" w:type="dxa"/>
            <w:tcBorders>
              <w:right w:val="single" w:sz="8" w:space="0" w:color="auto"/>
            </w:tcBorders>
            <w:vAlign w:val="bottom"/>
          </w:tcPr>
          <w:p w:rsidR="00A312A3" w:rsidRDefault="00A312A3">
            <w:pPr>
              <w:rPr>
                <w:sz w:val="20"/>
                <w:szCs w:val="20"/>
              </w:rPr>
            </w:pPr>
          </w:p>
        </w:tc>
        <w:tc>
          <w:tcPr>
            <w:tcW w:w="140" w:type="dxa"/>
            <w:vAlign w:val="bottom"/>
          </w:tcPr>
          <w:p w:rsidR="00A312A3" w:rsidRDefault="00AF1825">
            <w:pPr>
              <w:spacing w:line="240" w:lineRule="exact"/>
              <w:rPr>
                <w:sz w:val="20"/>
                <w:szCs w:val="20"/>
              </w:rPr>
            </w:pPr>
            <w:r>
              <w:rPr>
                <w:rFonts w:ascii="Arial" w:eastAsia="Arial" w:hAnsi="Arial" w:cs="Arial"/>
                <w:w w:val="97"/>
              </w:rPr>
              <w:t>2</w:t>
            </w:r>
          </w:p>
        </w:tc>
        <w:tc>
          <w:tcPr>
            <w:tcW w:w="4400" w:type="dxa"/>
            <w:gridSpan w:val="2"/>
            <w:vAlign w:val="bottom"/>
          </w:tcPr>
          <w:p w:rsidR="00A312A3" w:rsidRDefault="00AF1825">
            <w:pPr>
              <w:spacing w:line="240" w:lineRule="exact"/>
              <w:ind w:left="80"/>
              <w:rPr>
                <w:sz w:val="20"/>
                <w:szCs w:val="20"/>
              </w:rPr>
            </w:pPr>
            <w:r>
              <w:rPr>
                <w:rFonts w:ascii="Arial" w:eastAsia="Arial" w:hAnsi="Arial" w:cs="Arial"/>
              </w:rPr>
              <w:t>PM na svaku učionicu ili grupu djece +</w:t>
            </w:r>
          </w:p>
        </w:tc>
        <w:tc>
          <w:tcPr>
            <w:tcW w:w="40" w:type="dxa"/>
            <w:tcBorders>
              <w:right w:val="single" w:sz="8" w:space="0" w:color="auto"/>
            </w:tcBorders>
            <w:vAlign w:val="bottom"/>
          </w:tcPr>
          <w:p w:rsidR="00A312A3" w:rsidRDefault="00A312A3">
            <w:pPr>
              <w:rPr>
                <w:sz w:val="20"/>
                <w:szCs w:val="20"/>
              </w:rPr>
            </w:pPr>
          </w:p>
        </w:tc>
      </w:tr>
      <w:tr w:rsidR="00A312A3">
        <w:trPr>
          <w:trHeight w:val="269"/>
        </w:trPr>
        <w:tc>
          <w:tcPr>
            <w:tcW w:w="3100" w:type="dxa"/>
            <w:tcBorders>
              <w:left w:val="single" w:sz="8" w:space="0" w:color="auto"/>
              <w:bottom w:val="single" w:sz="8" w:space="0" w:color="auto"/>
            </w:tcBorders>
            <w:vAlign w:val="bottom"/>
          </w:tcPr>
          <w:p w:rsidR="00A312A3" w:rsidRDefault="00A312A3">
            <w:pPr>
              <w:rPr>
                <w:sz w:val="23"/>
                <w:szCs w:val="23"/>
              </w:rPr>
            </w:pPr>
          </w:p>
        </w:tc>
        <w:tc>
          <w:tcPr>
            <w:tcW w:w="880" w:type="dxa"/>
            <w:tcBorders>
              <w:bottom w:val="single" w:sz="8" w:space="0" w:color="auto"/>
              <w:right w:val="single" w:sz="8" w:space="0" w:color="auto"/>
            </w:tcBorders>
            <w:vAlign w:val="bottom"/>
          </w:tcPr>
          <w:p w:rsidR="00A312A3" w:rsidRDefault="00A312A3">
            <w:pPr>
              <w:rPr>
                <w:sz w:val="23"/>
                <w:szCs w:val="23"/>
              </w:rPr>
            </w:pPr>
          </w:p>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2</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za iskrcaj djece</w:t>
            </w:r>
          </w:p>
        </w:tc>
        <w:tc>
          <w:tcPr>
            <w:tcW w:w="40" w:type="dxa"/>
            <w:tcBorders>
              <w:bottom w:val="single" w:sz="8" w:space="0" w:color="auto"/>
              <w:right w:val="single" w:sz="8" w:space="0" w:color="auto"/>
            </w:tcBorders>
            <w:vAlign w:val="bottom"/>
          </w:tcPr>
          <w:p w:rsidR="00A312A3" w:rsidRDefault="00A312A3">
            <w:pPr>
              <w:rPr>
                <w:sz w:val="23"/>
                <w:szCs w:val="23"/>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Ambulante</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2</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po ambulanti</w:t>
            </w:r>
          </w:p>
        </w:tc>
        <w:tc>
          <w:tcPr>
            <w:tcW w:w="40" w:type="dxa"/>
            <w:tcBorders>
              <w:bottom w:val="single" w:sz="8" w:space="0" w:color="auto"/>
              <w:right w:val="single" w:sz="8" w:space="0" w:color="auto"/>
            </w:tcBorders>
            <w:vAlign w:val="bottom"/>
          </w:tcPr>
          <w:p w:rsidR="00A312A3" w:rsidRDefault="00A312A3"/>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Ostali prateći sadržaji</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40"/>
              <w:rPr>
                <w:sz w:val="20"/>
                <w:szCs w:val="20"/>
              </w:rPr>
            </w:pPr>
            <w:r>
              <w:rPr>
                <w:rFonts w:ascii="Arial" w:eastAsia="Arial" w:hAnsi="Arial" w:cs="Arial"/>
              </w:rPr>
              <w:t>PM na 3 zaposlena</w:t>
            </w:r>
          </w:p>
        </w:tc>
        <w:tc>
          <w:tcPr>
            <w:tcW w:w="40" w:type="dxa"/>
            <w:tcBorders>
              <w:bottom w:val="single" w:sz="8" w:space="0" w:color="auto"/>
              <w:right w:val="single" w:sz="8" w:space="0" w:color="auto"/>
            </w:tcBorders>
            <w:vAlign w:val="bottom"/>
          </w:tcPr>
          <w:p w:rsidR="00A312A3" w:rsidRDefault="00A312A3"/>
        </w:tc>
      </w:tr>
    </w:tbl>
    <w:p w:rsidR="00A312A3" w:rsidRDefault="00A312A3">
      <w:pPr>
        <w:spacing w:line="235" w:lineRule="exact"/>
        <w:rPr>
          <w:sz w:val="20"/>
          <w:szCs w:val="20"/>
        </w:rPr>
      </w:pPr>
    </w:p>
    <w:p w:rsidR="00A312A3" w:rsidRDefault="00AF1825">
      <w:pPr>
        <w:spacing w:line="252" w:lineRule="auto"/>
        <w:ind w:left="20"/>
        <w:jc w:val="both"/>
        <w:rPr>
          <w:sz w:val="20"/>
          <w:szCs w:val="20"/>
        </w:rPr>
      </w:pPr>
      <w:r>
        <w:rPr>
          <w:rFonts w:ascii="Arial" w:eastAsia="Arial" w:hAnsi="Arial" w:cs="Arial"/>
        </w:rPr>
        <w:t>Kod određivanja broja parkirališnih mjesta prema gore navedenim kriterijima isti se zaokružuje na veći broj. Broj PM utvrđuje se kumulativno za sve planirane namjene unutar jedne građevine. Za sve sadržaje koji nisu navedeni o ovoj tablici konačan potrebiti broj parkirališnih mjesta utvrditi će se prema navedenom sličnom sadržaju.</w:t>
      </w:r>
    </w:p>
    <w:p w:rsidR="00A312A3" w:rsidRDefault="00A312A3">
      <w:pPr>
        <w:spacing w:line="202" w:lineRule="exact"/>
        <w:rPr>
          <w:sz w:val="20"/>
          <w:szCs w:val="20"/>
        </w:rPr>
      </w:pPr>
    </w:p>
    <w:p w:rsidR="00A312A3" w:rsidRDefault="00AF1825">
      <w:pPr>
        <w:ind w:right="-19"/>
        <w:jc w:val="center"/>
        <w:rPr>
          <w:sz w:val="20"/>
          <w:szCs w:val="20"/>
        </w:rPr>
      </w:pPr>
      <w:r>
        <w:rPr>
          <w:rFonts w:ascii="Arial" w:eastAsia="Arial" w:hAnsi="Arial" w:cs="Arial"/>
        </w:rPr>
        <w:t>Članak 156.</w:t>
      </w:r>
    </w:p>
    <w:p w:rsidR="00A312A3" w:rsidRDefault="00A312A3">
      <w:pPr>
        <w:spacing w:line="253" w:lineRule="exact"/>
        <w:rPr>
          <w:sz w:val="20"/>
          <w:szCs w:val="20"/>
        </w:rPr>
      </w:pPr>
    </w:p>
    <w:p w:rsidR="00A312A3" w:rsidRDefault="00AF1825">
      <w:pPr>
        <w:ind w:left="20"/>
        <w:rPr>
          <w:sz w:val="20"/>
          <w:szCs w:val="20"/>
        </w:rPr>
      </w:pPr>
      <w:r>
        <w:rPr>
          <w:rFonts w:ascii="Arial" w:eastAsia="Arial" w:hAnsi="Arial" w:cs="Arial"/>
        </w:rPr>
        <w:t>Mijenja se naslov iza članka 75. i glasi:</w:t>
      </w:r>
    </w:p>
    <w:p w:rsidR="00A312A3" w:rsidRDefault="00A312A3">
      <w:pPr>
        <w:spacing w:line="278" w:lineRule="exact"/>
        <w:rPr>
          <w:sz w:val="20"/>
          <w:szCs w:val="20"/>
        </w:rPr>
      </w:pPr>
    </w:p>
    <w:p w:rsidR="00A312A3" w:rsidRDefault="00AF1825">
      <w:pPr>
        <w:ind w:left="20"/>
        <w:rPr>
          <w:sz w:val="20"/>
          <w:szCs w:val="20"/>
        </w:rPr>
      </w:pPr>
      <w:r>
        <w:rPr>
          <w:rFonts w:ascii="Arial Bold" w:eastAsia="Arial Bold" w:hAnsi="Arial Bold" w:cs="Arial Bold"/>
          <w:b/>
          <w:bCs/>
        </w:rPr>
        <w:t>5.2. Pomorski promet</w:t>
      </w:r>
    </w:p>
    <w:p w:rsidR="00A312A3" w:rsidRDefault="00A312A3">
      <w:pPr>
        <w:spacing w:line="322" w:lineRule="exact"/>
        <w:rPr>
          <w:sz w:val="20"/>
          <w:szCs w:val="20"/>
        </w:rPr>
      </w:pPr>
    </w:p>
    <w:p w:rsidR="00A312A3" w:rsidRDefault="00AF1825">
      <w:pPr>
        <w:ind w:right="-19"/>
        <w:jc w:val="center"/>
        <w:rPr>
          <w:sz w:val="20"/>
          <w:szCs w:val="20"/>
        </w:rPr>
      </w:pPr>
      <w:r>
        <w:rPr>
          <w:rFonts w:ascii="Arial" w:eastAsia="Arial" w:hAnsi="Arial" w:cs="Arial"/>
        </w:rPr>
        <w:t>Članak 157.</w:t>
      </w:r>
    </w:p>
    <w:p w:rsidR="00A312A3" w:rsidRDefault="00A312A3">
      <w:pPr>
        <w:spacing w:line="313" w:lineRule="exact"/>
        <w:rPr>
          <w:sz w:val="20"/>
          <w:szCs w:val="20"/>
        </w:rPr>
      </w:pPr>
    </w:p>
    <w:p w:rsidR="00A312A3" w:rsidRDefault="00AF1825">
      <w:pPr>
        <w:ind w:left="20"/>
        <w:rPr>
          <w:sz w:val="20"/>
          <w:szCs w:val="20"/>
        </w:rPr>
      </w:pPr>
      <w:r>
        <w:rPr>
          <w:rFonts w:ascii="Arial" w:eastAsia="Arial" w:hAnsi="Arial" w:cs="Arial"/>
        </w:rPr>
        <w:t>Članak 77. mijenja se i glasi:</w:t>
      </w:r>
    </w:p>
    <w:p w:rsidR="00A312A3" w:rsidRDefault="00A312A3">
      <w:pPr>
        <w:spacing w:line="285" w:lineRule="exact"/>
        <w:rPr>
          <w:sz w:val="20"/>
          <w:szCs w:val="20"/>
        </w:rPr>
      </w:pPr>
    </w:p>
    <w:p w:rsidR="00A312A3" w:rsidRDefault="00AF1825">
      <w:pPr>
        <w:ind w:left="20"/>
        <w:rPr>
          <w:sz w:val="20"/>
          <w:szCs w:val="20"/>
        </w:rPr>
      </w:pPr>
      <w:r>
        <w:rPr>
          <w:rFonts w:ascii="Arial" w:eastAsia="Arial" w:hAnsi="Arial" w:cs="Arial"/>
        </w:rPr>
        <w:t>Pomorski promet odvija se putem morske luke za javni promet Privlaka.</w:t>
      </w:r>
    </w:p>
    <w:p w:rsidR="00A312A3" w:rsidRDefault="00A312A3">
      <w:pPr>
        <w:spacing w:line="37" w:lineRule="exact"/>
        <w:rPr>
          <w:sz w:val="20"/>
          <w:szCs w:val="20"/>
        </w:rPr>
      </w:pPr>
    </w:p>
    <w:p w:rsidR="00A312A3" w:rsidRDefault="00AF1825">
      <w:pPr>
        <w:ind w:left="20"/>
        <w:rPr>
          <w:sz w:val="20"/>
          <w:szCs w:val="20"/>
        </w:rPr>
      </w:pPr>
      <w:r>
        <w:rPr>
          <w:rFonts w:ascii="Arial" w:eastAsia="Arial" w:hAnsi="Arial" w:cs="Arial"/>
        </w:rPr>
        <w:t>Za obuhvat lučkog područja luke određuju se vršni kapaciteti i namjena pojedinih dijelova luke:</w:t>
      </w:r>
    </w:p>
    <w:p w:rsidR="00A312A3" w:rsidRDefault="00A312A3">
      <w:pPr>
        <w:spacing w:line="21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660"/>
        <w:gridCol w:w="4320"/>
        <w:gridCol w:w="1840"/>
      </w:tblGrid>
      <w:tr w:rsidR="00A312A3">
        <w:trPr>
          <w:trHeight w:val="283"/>
        </w:trPr>
        <w:tc>
          <w:tcPr>
            <w:tcW w:w="780" w:type="dxa"/>
            <w:tcBorders>
              <w:top w:val="single" w:sz="8" w:space="0" w:color="auto"/>
              <w:left w:val="single" w:sz="8" w:space="0" w:color="auto"/>
              <w:bottom w:val="single" w:sz="8" w:space="0" w:color="auto"/>
              <w:right w:val="single" w:sz="8" w:space="0" w:color="auto"/>
            </w:tcBorders>
            <w:vAlign w:val="bottom"/>
          </w:tcPr>
          <w:p w:rsidR="00A312A3" w:rsidRDefault="00A312A3">
            <w:pPr>
              <w:rPr>
                <w:sz w:val="24"/>
                <w:szCs w:val="24"/>
              </w:rPr>
            </w:pPr>
          </w:p>
        </w:tc>
        <w:tc>
          <w:tcPr>
            <w:tcW w:w="166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LOKACIJA</w:t>
            </w:r>
          </w:p>
        </w:tc>
        <w:tc>
          <w:tcPr>
            <w:tcW w:w="432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NAMJENA</w:t>
            </w:r>
          </w:p>
        </w:tc>
        <w:tc>
          <w:tcPr>
            <w:tcW w:w="184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KAPACITET</w:t>
            </w:r>
          </w:p>
        </w:tc>
      </w:tr>
      <w:tr w:rsidR="00A312A3">
        <w:trPr>
          <w:trHeight w:val="239"/>
        </w:trPr>
        <w:tc>
          <w:tcPr>
            <w:tcW w:w="780" w:type="dxa"/>
            <w:tcBorders>
              <w:left w:val="single" w:sz="8" w:space="0" w:color="auto"/>
              <w:right w:val="single" w:sz="8" w:space="0" w:color="auto"/>
            </w:tcBorders>
            <w:vAlign w:val="bottom"/>
          </w:tcPr>
          <w:p w:rsidR="00A312A3" w:rsidRDefault="00AF1825">
            <w:pPr>
              <w:spacing w:line="240" w:lineRule="exact"/>
              <w:ind w:right="470"/>
              <w:jc w:val="right"/>
              <w:rPr>
                <w:sz w:val="20"/>
                <w:szCs w:val="20"/>
              </w:rPr>
            </w:pPr>
            <w:r>
              <w:rPr>
                <w:rFonts w:ascii="Arial" w:eastAsia="Arial" w:hAnsi="Arial" w:cs="Arial"/>
                <w:w w:val="97"/>
              </w:rPr>
              <w:t>1.</w:t>
            </w:r>
          </w:p>
        </w:tc>
        <w:tc>
          <w:tcPr>
            <w:tcW w:w="1660" w:type="dxa"/>
            <w:tcBorders>
              <w:right w:val="single" w:sz="8" w:space="0" w:color="auto"/>
            </w:tcBorders>
            <w:vAlign w:val="bottom"/>
          </w:tcPr>
          <w:p w:rsidR="00A312A3" w:rsidRDefault="00AF1825">
            <w:pPr>
              <w:spacing w:line="240" w:lineRule="exact"/>
              <w:rPr>
                <w:sz w:val="20"/>
                <w:szCs w:val="20"/>
              </w:rPr>
            </w:pPr>
            <w:r>
              <w:rPr>
                <w:rFonts w:ascii="Arial" w:eastAsia="Arial" w:hAnsi="Arial" w:cs="Arial"/>
              </w:rPr>
              <w:t>Privlački zaton-</w:t>
            </w:r>
          </w:p>
        </w:tc>
        <w:tc>
          <w:tcPr>
            <w:tcW w:w="4320" w:type="dxa"/>
            <w:tcBorders>
              <w:right w:val="single" w:sz="8" w:space="0" w:color="auto"/>
            </w:tcBorders>
            <w:vAlign w:val="bottom"/>
          </w:tcPr>
          <w:p w:rsidR="00A312A3" w:rsidRDefault="00AF1825">
            <w:pPr>
              <w:spacing w:line="240" w:lineRule="exact"/>
              <w:rPr>
                <w:sz w:val="20"/>
                <w:szCs w:val="20"/>
              </w:rPr>
            </w:pPr>
            <w:r>
              <w:rPr>
                <w:rFonts w:ascii="Arial" w:eastAsia="Arial" w:hAnsi="Arial" w:cs="Arial"/>
              </w:rPr>
              <w:t>Luka otvorena za javni promet</w:t>
            </w:r>
          </w:p>
        </w:tc>
        <w:tc>
          <w:tcPr>
            <w:tcW w:w="1840" w:type="dxa"/>
            <w:tcBorders>
              <w:right w:val="single" w:sz="8" w:space="0" w:color="auto"/>
            </w:tcBorders>
            <w:vAlign w:val="bottom"/>
          </w:tcPr>
          <w:p w:rsidR="00A312A3" w:rsidRDefault="00A312A3">
            <w:pPr>
              <w:rPr>
                <w:sz w:val="20"/>
                <w:szCs w:val="20"/>
              </w:rPr>
            </w:pPr>
          </w:p>
        </w:tc>
      </w:tr>
      <w:tr w:rsidR="00A312A3">
        <w:trPr>
          <w:trHeight w:val="269"/>
        </w:trPr>
        <w:tc>
          <w:tcPr>
            <w:tcW w:w="78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Luka Privlaka</w:t>
            </w:r>
          </w:p>
        </w:tc>
        <w:tc>
          <w:tcPr>
            <w:tcW w:w="43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lokalne razine</w:t>
            </w:r>
          </w:p>
        </w:tc>
        <w:tc>
          <w:tcPr>
            <w:tcW w:w="18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&lt;200</w:t>
            </w:r>
          </w:p>
        </w:tc>
      </w:tr>
      <w:tr w:rsidR="00A312A3">
        <w:trPr>
          <w:trHeight w:val="237"/>
        </w:trPr>
        <w:tc>
          <w:tcPr>
            <w:tcW w:w="780" w:type="dxa"/>
            <w:tcBorders>
              <w:left w:val="single" w:sz="8" w:space="0" w:color="auto"/>
              <w:right w:val="single" w:sz="8" w:space="0" w:color="auto"/>
            </w:tcBorders>
            <w:vAlign w:val="bottom"/>
          </w:tcPr>
          <w:p w:rsidR="00A312A3" w:rsidRDefault="00AF1825">
            <w:pPr>
              <w:spacing w:line="237" w:lineRule="exact"/>
              <w:ind w:right="470"/>
              <w:jc w:val="right"/>
              <w:rPr>
                <w:sz w:val="20"/>
                <w:szCs w:val="20"/>
              </w:rPr>
            </w:pPr>
            <w:r>
              <w:rPr>
                <w:rFonts w:ascii="Arial" w:eastAsia="Arial" w:hAnsi="Arial" w:cs="Arial"/>
                <w:w w:val="97"/>
              </w:rPr>
              <w:t>2.</w:t>
            </w:r>
          </w:p>
        </w:tc>
        <w:tc>
          <w:tcPr>
            <w:tcW w:w="1660" w:type="dxa"/>
            <w:tcBorders>
              <w:right w:val="single" w:sz="8" w:space="0" w:color="auto"/>
            </w:tcBorders>
            <w:vAlign w:val="bottom"/>
          </w:tcPr>
          <w:p w:rsidR="00A312A3" w:rsidRDefault="00AF1825">
            <w:pPr>
              <w:spacing w:line="237" w:lineRule="exact"/>
              <w:rPr>
                <w:sz w:val="20"/>
                <w:szCs w:val="20"/>
              </w:rPr>
            </w:pPr>
            <w:r>
              <w:rPr>
                <w:rFonts w:ascii="Arial" w:eastAsia="Arial" w:hAnsi="Arial" w:cs="Arial"/>
              </w:rPr>
              <w:t>uvala Loznica</w:t>
            </w:r>
          </w:p>
        </w:tc>
        <w:tc>
          <w:tcPr>
            <w:tcW w:w="4320" w:type="dxa"/>
            <w:tcBorders>
              <w:right w:val="single" w:sz="8" w:space="0" w:color="auto"/>
            </w:tcBorders>
            <w:vAlign w:val="bottom"/>
          </w:tcPr>
          <w:p w:rsidR="00A312A3" w:rsidRDefault="00AF1825">
            <w:pPr>
              <w:spacing w:line="237" w:lineRule="exact"/>
              <w:rPr>
                <w:sz w:val="20"/>
                <w:szCs w:val="20"/>
              </w:rPr>
            </w:pPr>
            <w:r>
              <w:rPr>
                <w:rFonts w:ascii="Arial" w:eastAsia="Arial" w:hAnsi="Arial" w:cs="Arial"/>
              </w:rPr>
              <w:t>Luka otvorena za javni promet</w:t>
            </w:r>
          </w:p>
        </w:tc>
        <w:tc>
          <w:tcPr>
            <w:tcW w:w="1840" w:type="dxa"/>
            <w:tcBorders>
              <w:right w:val="single" w:sz="8" w:space="0" w:color="auto"/>
            </w:tcBorders>
            <w:vAlign w:val="bottom"/>
          </w:tcPr>
          <w:p w:rsidR="00A312A3" w:rsidRDefault="00A312A3">
            <w:pPr>
              <w:rPr>
                <w:sz w:val="20"/>
                <w:szCs w:val="20"/>
              </w:rPr>
            </w:pPr>
          </w:p>
        </w:tc>
      </w:tr>
      <w:tr w:rsidR="00A312A3">
        <w:trPr>
          <w:trHeight w:val="271"/>
        </w:trPr>
        <w:tc>
          <w:tcPr>
            <w:tcW w:w="78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1660" w:type="dxa"/>
            <w:tcBorders>
              <w:bottom w:val="single" w:sz="8" w:space="0" w:color="auto"/>
              <w:right w:val="single" w:sz="8" w:space="0" w:color="auto"/>
            </w:tcBorders>
            <w:vAlign w:val="bottom"/>
          </w:tcPr>
          <w:p w:rsidR="00A312A3" w:rsidRDefault="00A312A3">
            <w:pPr>
              <w:rPr>
                <w:sz w:val="23"/>
                <w:szCs w:val="23"/>
              </w:rPr>
            </w:pPr>
          </w:p>
        </w:tc>
        <w:tc>
          <w:tcPr>
            <w:tcW w:w="43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lokalne razine</w:t>
            </w:r>
          </w:p>
        </w:tc>
        <w:tc>
          <w:tcPr>
            <w:tcW w:w="18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160</w:t>
            </w:r>
          </w:p>
        </w:tc>
      </w:tr>
      <w:tr w:rsidR="00A312A3">
        <w:trPr>
          <w:trHeight w:val="235"/>
        </w:trPr>
        <w:tc>
          <w:tcPr>
            <w:tcW w:w="780" w:type="dxa"/>
            <w:tcBorders>
              <w:left w:val="single" w:sz="8" w:space="0" w:color="auto"/>
              <w:right w:val="single" w:sz="8" w:space="0" w:color="auto"/>
            </w:tcBorders>
            <w:vAlign w:val="bottom"/>
          </w:tcPr>
          <w:p w:rsidR="00A312A3" w:rsidRDefault="00A312A3">
            <w:pPr>
              <w:rPr>
                <w:sz w:val="20"/>
                <w:szCs w:val="20"/>
              </w:rPr>
            </w:pPr>
          </w:p>
        </w:tc>
        <w:tc>
          <w:tcPr>
            <w:tcW w:w="1660" w:type="dxa"/>
            <w:tcBorders>
              <w:right w:val="single" w:sz="8" w:space="0" w:color="auto"/>
            </w:tcBorders>
            <w:vAlign w:val="bottom"/>
          </w:tcPr>
          <w:p w:rsidR="00A312A3" w:rsidRDefault="00A312A3">
            <w:pPr>
              <w:rPr>
                <w:sz w:val="20"/>
                <w:szCs w:val="20"/>
              </w:rPr>
            </w:pPr>
          </w:p>
        </w:tc>
        <w:tc>
          <w:tcPr>
            <w:tcW w:w="4320" w:type="dxa"/>
            <w:tcBorders>
              <w:right w:val="single" w:sz="8" w:space="0" w:color="auto"/>
            </w:tcBorders>
            <w:vAlign w:val="bottom"/>
          </w:tcPr>
          <w:p w:rsidR="00A312A3" w:rsidRDefault="00AF1825">
            <w:pPr>
              <w:spacing w:line="234" w:lineRule="exact"/>
              <w:rPr>
                <w:sz w:val="20"/>
                <w:szCs w:val="20"/>
              </w:rPr>
            </w:pPr>
            <w:r>
              <w:rPr>
                <w:rFonts w:ascii="Arial" w:eastAsia="Arial" w:hAnsi="Arial" w:cs="Arial"/>
              </w:rPr>
              <w:t>komunalni vez - izdvojeni lučki bazen</w:t>
            </w:r>
          </w:p>
        </w:tc>
        <w:tc>
          <w:tcPr>
            <w:tcW w:w="1840" w:type="dxa"/>
            <w:tcBorders>
              <w:right w:val="single" w:sz="8" w:space="0" w:color="auto"/>
            </w:tcBorders>
            <w:vAlign w:val="bottom"/>
          </w:tcPr>
          <w:p w:rsidR="00A312A3" w:rsidRDefault="00A312A3">
            <w:pPr>
              <w:rPr>
                <w:sz w:val="20"/>
                <w:szCs w:val="20"/>
              </w:rPr>
            </w:pPr>
          </w:p>
        </w:tc>
      </w:tr>
      <w:tr w:rsidR="00A312A3">
        <w:trPr>
          <w:trHeight w:val="271"/>
        </w:trPr>
        <w:tc>
          <w:tcPr>
            <w:tcW w:w="780" w:type="dxa"/>
            <w:tcBorders>
              <w:left w:val="single" w:sz="8" w:space="0" w:color="auto"/>
              <w:bottom w:val="single" w:sz="8" w:space="0" w:color="auto"/>
              <w:right w:val="single" w:sz="8" w:space="0" w:color="auto"/>
            </w:tcBorders>
            <w:vAlign w:val="bottom"/>
          </w:tcPr>
          <w:p w:rsidR="00A312A3" w:rsidRDefault="00AF1825">
            <w:pPr>
              <w:ind w:right="470"/>
              <w:jc w:val="right"/>
              <w:rPr>
                <w:sz w:val="20"/>
                <w:szCs w:val="20"/>
              </w:rPr>
            </w:pPr>
            <w:r>
              <w:rPr>
                <w:rFonts w:ascii="Arial" w:eastAsia="Arial" w:hAnsi="Arial" w:cs="Arial"/>
                <w:w w:val="97"/>
              </w:rPr>
              <w:t>3.</w:t>
            </w: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Uvala Mostina</w:t>
            </w:r>
          </w:p>
        </w:tc>
        <w:tc>
          <w:tcPr>
            <w:tcW w:w="43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Luke Loznica</w:t>
            </w:r>
          </w:p>
        </w:tc>
        <w:tc>
          <w:tcPr>
            <w:tcW w:w="18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r>
      <w:tr w:rsidR="00A312A3">
        <w:trPr>
          <w:trHeight w:val="234"/>
        </w:trPr>
        <w:tc>
          <w:tcPr>
            <w:tcW w:w="780" w:type="dxa"/>
            <w:tcBorders>
              <w:left w:val="single" w:sz="8" w:space="0" w:color="auto"/>
              <w:right w:val="single" w:sz="8" w:space="0" w:color="auto"/>
            </w:tcBorders>
            <w:vAlign w:val="bottom"/>
          </w:tcPr>
          <w:p w:rsidR="00A312A3" w:rsidRDefault="00A312A3">
            <w:pPr>
              <w:rPr>
                <w:sz w:val="20"/>
                <w:szCs w:val="20"/>
              </w:rPr>
            </w:pPr>
          </w:p>
        </w:tc>
        <w:tc>
          <w:tcPr>
            <w:tcW w:w="1660" w:type="dxa"/>
            <w:tcBorders>
              <w:right w:val="single" w:sz="8" w:space="0" w:color="auto"/>
            </w:tcBorders>
            <w:vAlign w:val="bottom"/>
          </w:tcPr>
          <w:p w:rsidR="00A312A3" w:rsidRDefault="00A312A3">
            <w:pPr>
              <w:rPr>
                <w:sz w:val="20"/>
                <w:szCs w:val="20"/>
              </w:rPr>
            </w:pPr>
          </w:p>
        </w:tc>
        <w:tc>
          <w:tcPr>
            <w:tcW w:w="4320" w:type="dxa"/>
            <w:tcBorders>
              <w:right w:val="single" w:sz="8" w:space="0" w:color="auto"/>
            </w:tcBorders>
            <w:vAlign w:val="bottom"/>
          </w:tcPr>
          <w:p w:rsidR="00A312A3" w:rsidRDefault="00AF1825">
            <w:pPr>
              <w:spacing w:line="234" w:lineRule="exact"/>
              <w:rPr>
                <w:sz w:val="20"/>
                <w:szCs w:val="20"/>
              </w:rPr>
            </w:pPr>
            <w:r>
              <w:rPr>
                <w:rFonts w:ascii="Arial" w:eastAsia="Arial" w:hAnsi="Arial" w:cs="Arial"/>
              </w:rPr>
              <w:t>komunalni dio - izdvojeni lučki bazen</w:t>
            </w:r>
          </w:p>
        </w:tc>
        <w:tc>
          <w:tcPr>
            <w:tcW w:w="1840" w:type="dxa"/>
            <w:tcBorders>
              <w:right w:val="single" w:sz="8" w:space="0" w:color="auto"/>
            </w:tcBorders>
            <w:vAlign w:val="bottom"/>
          </w:tcPr>
          <w:p w:rsidR="00A312A3" w:rsidRDefault="00A312A3">
            <w:pPr>
              <w:rPr>
                <w:sz w:val="20"/>
                <w:szCs w:val="20"/>
              </w:rPr>
            </w:pPr>
          </w:p>
        </w:tc>
      </w:tr>
      <w:tr w:rsidR="00A312A3">
        <w:trPr>
          <w:trHeight w:val="271"/>
        </w:trPr>
        <w:tc>
          <w:tcPr>
            <w:tcW w:w="780" w:type="dxa"/>
            <w:tcBorders>
              <w:left w:val="single" w:sz="8" w:space="0" w:color="auto"/>
              <w:bottom w:val="single" w:sz="8" w:space="0" w:color="auto"/>
              <w:right w:val="single" w:sz="8" w:space="0" w:color="auto"/>
            </w:tcBorders>
            <w:vAlign w:val="bottom"/>
          </w:tcPr>
          <w:p w:rsidR="00A312A3" w:rsidRDefault="00AF1825">
            <w:pPr>
              <w:ind w:right="470"/>
              <w:jc w:val="right"/>
              <w:rPr>
                <w:sz w:val="20"/>
                <w:szCs w:val="20"/>
              </w:rPr>
            </w:pPr>
            <w:r>
              <w:rPr>
                <w:rFonts w:ascii="Arial" w:eastAsia="Arial" w:hAnsi="Arial" w:cs="Arial"/>
                <w:w w:val="97"/>
              </w:rPr>
              <w:t>4.</w:t>
            </w: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Rt Sebačevo</w:t>
            </w:r>
          </w:p>
        </w:tc>
        <w:tc>
          <w:tcPr>
            <w:tcW w:w="43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Luke Loznica</w:t>
            </w:r>
          </w:p>
        </w:tc>
        <w:tc>
          <w:tcPr>
            <w:tcW w:w="18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r>
    </w:tbl>
    <w:p w:rsidR="00A312A3" w:rsidRDefault="00A312A3">
      <w:pPr>
        <w:spacing w:line="200" w:lineRule="exact"/>
        <w:rPr>
          <w:sz w:val="20"/>
          <w:szCs w:val="20"/>
        </w:rPr>
      </w:pPr>
    </w:p>
    <w:p w:rsidR="00A312A3" w:rsidRDefault="00A312A3">
      <w:pPr>
        <w:spacing w:line="251" w:lineRule="exact"/>
        <w:rPr>
          <w:sz w:val="20"/>
          <w:szCs w:val="20"/>
        </w:rPr>
      </w:pPr>
    </w:p>
    <w:p w:rsidR="00A312A3" w:rsidRDefault="00AF1825">
      <w:pPr>
        <w:ind w:left="8840"/>
        <w:rPr>
          <w:sz w:val="20"/>
          <w:szCs w:val="20"/>
        </w:rPr>
      </w:pPr>
      <w:r>
        <w:rPr>
          <w:rFonts w:ascii="Arial" w:eastAsia="Arial" w:hAnsi="Arial" w:cs="Arial"/>
        </w:rPr>
        <w:t>44</w:t>
      </w:r>
    </w:p>
    <w:p w:rsidR="00A312A3" w:rsidRDefault="00A312A3">
      <w:pPr>
        <w:sectPr w:rsidR="00A312A3">
          <w:pgSz w:w="11900" w:h="16838"/>
          <w:pgMar w:top="691" w:right="1066" w:bottom="413" w:left="1400" w:header="0" w:footer="0" w:gutter="0"/>
          <w:cols w:space="720" w:equalWidth="0">
            <w:col w:w="9440"/>
          </w:cols>
        </w:sectPr>
      </w:pPr>
    </w:p>
    <w:tbl>
      <w:tblPr>
        <w:tblW w:w="0" w:type="auto"/>
        <w:tblInd w:w="354" w:type="dxa"/>
        <w:tblLayout w:type="fixed"/>
        <w:tblCellMar>
          <w:left w:w="0" w:type="dxa"/>
          <w:right w:w="0" w:type="dxa"/>
        </w:tblCellMar>
        <w:tblLook w:val="04A0" w:firstRow="1" w:lastRow="0" w:firstColumn="1" w:lastColumn="0" w:noHBand="0" w:noVBand="1"/>
      </w:tblPr>
      <w:tblGrid>
        <w:gridCol w:w="780"/>
        <w:gridCol w:w="1660"/>
        <w:gridCol w:w="4300"/>
        <w:gridCol w:w="1860"/>
        <w:gridCol w:w="30"/>
      </w:tblGrid>
      <w:tr w:rsidR="00A312A3">
        <w:trPr>
          <w:trHeight w:val="291"/>
        </w:trPr>
        <w:tc>
          <w:tcPr>
            <w:tcW w:w="2440" w:type="dxa"/>
            <w:gridSpan w:val="2"/>
            <w:vAlign w:val="bottom"/>
          </w:tcPr>
          <w:p w:rsidR="00A312A3" w:rsidRDefault="00A312A3">
            <w:pPr>
              <w:ind w:left="20"/>
              <w:rPr>
                <w:sz w:val="20"/>
                <w:szCs w:val="20"/>
              </w:rPr>
            </w:pPr>
            <w:bookmarkStart w:id="43" w:name="page45"/>
            <w:bookmarkEnd w:id="43"/>
          </w:p>
        </w:tc>
        <w:tc>
          <w:tcPr>
            <w:tcW w:w="4300" w:type="dxa"/>
            <w:vAlign w:val="bottom"/>
          </w:tcPr>
          <w:p w:rsidR="00A312A3" w:rsidRDefault="00A312A3">
            <w:pPr>
              <w:rPr>
                <w:sz w:val="24"/>
                <w:szCs w:val="24"/>
              </w:rPr>
            </w:pPr>
          </w:p>
        </w:tc>
        <w:tc>
          <w:tcPr>
            <w:tcW w:w="1860" w:type="dxa"/>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434"/>
        </w:trPr>
        <w:tc>
          <w:tcPr>
            <w:tcW w:w="780" w:type="dxa"/>
            <w:vAlign w:val="bottom"/>
          </w:tcPr>
          <w:p w:rsidR="00A312A3" w:rsidRDefault="00A312A3">
            <w:pPr>
              <w:rPr>
                <w:sz w:val="24"/>
                <w:szCs w:val="24"/>
              </w:rPr>
            </w:pPr>
          </w:p>
        </w:tc>
        <w:tc>
          <w:tcPr>
            <w:tcW w:w="1660" w:type="dxa"/>
            <w:vAlign w:val="bottom"/>
          </w:tcPr>
          <w:p w:rsidR="00A312A3" w:rsidRDefault="00A312A3">
            <w:pPr>
              <w:rPr>
                <w:sz w:val="24"/>
                <w:szCs w:val="24"/>
              </w:rPr>
            </w:pPr>
          </w:p>
        </w:tc>
        <w:tc>
          <w:tcPr>
            <w:tcW w:w="4300" w:type="dxa"/>
            <w:vMerge w:val="restart"/>
            <w:vAlign w:val="bottom"/>
          </w:tcPr>
          <w:p w:rsidR="00A312A3" w:rsidRDefault="00AF1825">
            <w:pPr>
              <w:rPr>
                <w:sz w:val="20"/>
                <w:szCs w:val="20"/>
              </w:rPr>
            </w:pPr>
            <w:r>
              <w:rPr>
                <w:rFonts w:ascii="Arial" w:eastAsia="Arial" w:hAnsi="Arial" w:cs="Arial"/>
              </w:rPr>
              <w:t>komunalni dio - izdvojeni lučki bazen</w:t>
            </w:r>
          </w:p>
        </w:tc>
        <w:tc>
          <w:tcPr>
            <w:tcW w:w="1860" w:type="dxa"/>
            <w:tcBorders>
              <w:bottom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27"/>
        </w:trPr>
        <w:tc>
          <w:tcPr>
            <w:tcW w:w="780" w:type="dxa"/>
            <w:tcBorders>
              <w:left w:val="single" w:sz="8" w:space="0" w:color="auto"/>
              <w:right w:val="single" w:sz="8" w:space="0" w:color="auto"/>
            </w:tcBorders>
            <w:vAlign w:val="bottom"/>
          </w:tcPr>
          <w:p w:rsidR="00A312A3" w:rsidRDefault="00A312A3">
            <w:pPr>
              <w:rPr>
                <w:sz w:val="19"/>
                <w:szCs w:val="19"/>
              </w:rPr>
            </w:pPr>
          </w:p>
        </w:tc>
        <w:tc>
          <w:tcPr>
            <w:tcW w:w="1660" w:type="dxa"/>
            <w:tcBorders>
              <w:right w:val="single" w:sz="8" w:space="0" w:color="auto"/>
            </w:tcBorders>
            <w:vAlign w:val="bottom"/>
          </w:tcPr>
          <w:p w:rsidR="00A312A3" w:rsidRDefault="00A312A3">
            <w:pPr>
              <w:rPr>
                <w:sz w:val="19"/>
                <w:szCs w:val="19"/>
              </w:rPr>
            </w:pPr>
          </w:p>
        </w:tc>
        <w:tc>
          <w:tcPr>
            <w:tcW w:w="4300" w:type="dxa"/>
            <w:vMerge/>
            <w:vAlign w:val="bottom"/>
          </w:tcPr>
          <w:p w:rsidR="00A312A3" w:rsidRDefault="00A312A3">
            <w:pPr>
              <w:rPr>
                <w:sz w:val="19"/>
                <w:szCs w:val="19"/>
              </w:rPr>
            </w:pPr>
          </w:p>
        </w:tc>
        <w:tc>
          <w:tcPr>
            <w:tcW w:w="1860" w:type="dxa"/>
            <w:tcBorders>
              <w:left w:val="single" w:sz="8" w:space="0" w:color="auto"/>
              <w:right w:val="single" w:sz="8" w:space="0" w:color="auto"/>
            </w:tcBorders>
            <w:vAlign w:val="bottom"/>
          </w:tcPr>
          <w:p w:rsidR="00A312A3" w:rsidRDefault="00A312A3">
            <w:pPr>
              <w:rPr>
                <w:sz w:val="19"/>
                <w:szCs w:val="19"/>
              </w:rPr>
            </w:pPr>
          </w:p>
        </w:tc>
        <w:tc>
          <w:tcPr>
            <w:tcW w:w="0" w:type="dxa"/>
            <w:vAlign w:val="bottom"/>
          </w:tcPr>
          <w:p w:rsidR="00A312A3" w:rsidRDefault="00A312A3">
            <w:pPr>
              <w:rPr>
                <w:sz w:val="1"/>
                <w:szCs w:val="1"/>
              </w:rPr>
            </w:pPr>
          </w:p>
        </w:tc>
      </w:tr>
      <w:tr w:rsidR="00A312A3">
        <w:trPr>
          <w:trHeight w:val="269"/>
        </w:trPr>
        <w:tc>
          <w:tcPr>
            <w:tcW w:w="78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5.</w:t>
            </w: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Mletak</w:t>
            </w:r>
          </w:p>
        </w:tc>
        <w:tc>
          <w:tcPr>
            <w:tcW w:w="4300" w:type="dxa"/>
            <w:tcBorders>
              <w:bottom w:val="single" w:sz="8" w:space="0" w:color="auto"/>
            </w:tcBorders>
            <w:vAlign w:val="bottom"/>
          </w:tcPr>
          <w:p w:rsidR="00A312A3" w:rsidRDefault="00AF1825">
            <w:pPr>
              <w:rPr>
                <w:sz w:val="20"/>
                <w:szCs w:val="20"/>
              </w:rPr>
            </w:pPr>
            <w:r>
              <w:rPr>
                <w:rFonts w:ascii="Arial" w:eastAsia="Arial" w:hAnsi="Arial" w:cs="Arial"/>
              </w:rPr>
              <w:t>Luke Loznica</w:t>
            </w:r>
          </w:p>
        </w:tc>
        <w:tc>
          <w:tcPr>
            <w:tcW w:w="1860" w:type="dxa"/>
            <w:tcBorders>
              <w:left w:val="single" w:sz="8" w:space="0" w:color="auto"/>
              <w:bottom w:val="single" w:sz="8" w:space="0" w:color="auto"/>
              <w:right w:val="single" w:sz="8" w:space="0" w:color="auto"/>
            </w:tcBorders>
            <w:vAlign w:val="bottom"/>
          </w:tcPr>
          <w:p w:rsidR="00A312A3" w:rsidRDefault="00AF1825">
            <w:pPr>
              <w:ind w:right="1490"/>
              <w:jc w:val="right"/>
              <w:rPr>
                <w:sz w:val="20"/>
                <w:szCs w:val="20"/>
              </w:rPr>
            </w:pPr>
            <w:r>
              <w:rPr>
                <w:rFonts w:ascii="Arial" w:eastAsia="Arial" w:hAnsi="Arial" w:cs="Arial"/>
                <w:w w:val="97"/>
              </w:rPr>
              <w:t>10</w:t>
            </w:r>
          </w:p>
        </w:tc>
        <w:tc>
          <w:tcPr>
            <w:tcW w:w="0" w:type="dxa"/>
            <w:vAlign w:val="bottom"/>
          </w:tcPr>
          <w:p w:rsidR="00A312A3" w:rsidRDefault="00A312A3">
            <w:pPr>
              <w:rPr>
                <w:sz w:val="1"/>
                <w:szCs w:val="1"/>
              </w:rPr>
            </w:pPr>
          </w:p>
        </w:tc>
      </w:tr>
      <w:tr w:rsidR="00A312A3">
        <w:trPr>
          <w:trHeight w:val="237"/>
        </w:trPr>
        <w:tc>
          <w:tcPr>
            <w:tcW w:w="780" w:type="dxa"/>
            <w:tcBorders>
              <w:left w:val="single" w:sz="8" w:space="0" w:color="auto"/>
              <w:right w:val="single" w:sz="8" w:space="0" w:color="auto"/>
            </w:tcBorders>
            <w:vAlign w:val="bottom"/>
          </w:tcPr>
          <w:p w:rsidR="00A312A3" w:rsidRDefault="00A312A3">
            <w:pPr>
              <w:rPr>
                <w:sz w:val="20"/>
                <w:szCs w:val="20"/>
              </w:rPr>
            </w:pPr>
          </w:p>
        </w:tc>
        <w:tc>
          <w:tcPr>
            <w:tcW w:w="1660" w:type="dxa"/>
            <w:tcBorders>
              <w:right w:val="single" w:sz="8" w:space="0" w:color="auto"/>
            </w:tcBorders>
            <w:vAlign w:val="bottom"/>
          </w:tcPr>
          <w:p w:rsidR="00A312A3" w:rsidRDefault="00A312A3">
            <w:pPr>
              <w:rPr>
                <w:sz w:val="20"/>
                <w:szCs w:val="20"/>
              </w:rPr>
            </w:pPr>
          </w:p>
        </w:tc>
        <w:tc>
          <w:tcPr>
            <w:tcW w:w="4300" w:type="dxa"/>
            <w:vAlign w:val="bottom"/>
          </w:tcPr>
          <w:p w:rsidR="00A312A3" w:rsidRDefault="00AF1825">
            <w:pPr>
              <w:spacing w:line="237" w:lineRule="exact"/>
              <w:rPr>
                <w:sz w:val="20"/>
                <w:szCs w:val="20"/>
              </w:rPr>
            </w:pPr>
            <w:r>
              <w:rPr>
                <w:rFonts w:ascii="Arial" w:eastAsia="Arial" w:hAnsi="Arial" w:cs="Arial"/>
              </w:rPr>
              <w:t>komunalni dio - izdvojeni lučki bazen</w:t>
            </w:r>
          </w:p>
        </w:tc>
        <w:tc>
          <w:tcPr>
            <w:tcW w:w="1860" w:type="dxa"/>
            <w:tcBorders>
              <w:left w:val="single" w:sz="8" w:space="0" w:color="auto"/>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71"/>
        </w:trPr>
        <w:tc>
          <w:tcPr>
            <w:tcW w:w="78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6.</w:t>
            </w: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Uvala Bilotinjak</w:t>
            </w:r>
          </w:p>
        </w:tc>
        <w:tc>
          <w:tcPr>
            <w:tcW w:w="4300" w:type="dxa"/>
            <w:tcBorders>
              <w:bottom w:val="single" w:sz="8" w:space="0" w:color="auto"/>
            </w:tcBorders>
            <w:vAlign w:val="bottom"/>
          </w:tcPr>
          <w:p w:rsidR="00A312A3" w:rsidRDefault="00AF1825">
            <w:pPr>
              <w:rPr>
                <w:sz w:val="20"/>
                <w:szCs w:val="20"/>
              </w:rPr>
            </w:pPr>
            <w:r>
              <w:rPr>
                <w:rFonts w:ascii="Arial" w:eastAsia="Arial" w:hAnsi="Arial" w:cs="Arial"/>
              </w:rPr>
              <w:t>Luke Loznica</w:t>
            </w:r>
          </w:p>
        </w:tc>
        <w:tc>
          <w:tcPr>
            <w:tcW w:w="1860" w:type="dxa"/>
            <w:tcBorders>
              <w:left w:val="single" w:sz="8" w:space="0" w:color="auto"/>
              <w:bottom w:val="single" w:sz="8" w:space="0" w:color="auto"/>
              <w:right w:val="single" w:sz="8" w:space="0" w:color="auto"/>
            </w:tcBorders>
            <w:vAlign w:val="bottom"/>
          </w:tcPr>
          <w:p w:rsidR="00A312A3" w:rsidRDefault="00AF1825">
            <w:pPr>
              <w:ind w:right="1490"/>
              <w:jc w:val="right"/>
              <w:rPr>
                <w:sz w:val="20"/>
                <w:szCs w:val="20"/>
              </w:rPr>
            </w:pPr>
            <w:r>
              <w:rPr>
                <w:rFonts w:ascii="Arial" w:eastAsia="Arial" w:hAnsi="Arial" w:cs="Arial"/>
                <w:w w:val="97"/>
              </w:rPr>
              <w:t>10</w:t>
            </w:r>
          </w:p>
        </w:tc>
        <w:tc>
          <w:tcPr>
            <w:tcW w:w="0" w:type="dxa"/>
            <w:vAlign w:val="bottom"/>
          </w:tcPr>
          <w:p w:rsidR="00A312A3" w:rsidRDefault="00A312A3">
            <w:pPr>
              <w:rPr>
                <w:sz w:val="1"/>
                <w:szCs w:val="1"/>
              </w:rPr>
            </w:pPr>
          </w:p>
        </w:tc>
      </w:tr>
    </w:tbl>
    <w:p w:rsidR="00A312A3" w:rsidRDefault="00AF1825">
      <w:pPr>
        <w:spacing w:line="20" w:lineRule="exact"/>
        <w:rPr>
          <w:sz w:val="20"/>
          <w:szCs w:val="20"/>
        </w:rPr>
      </w:pPr>
      <w:r>
        <w:rPr>
          <w:noProof/>
          <w:sz w:val="20"/>
          <w:szCs w:val="20"/>
          <w:lang w:val="hr-HR" w:eastAsia="hr-HR"/>
        </w:rPr>
        <mc:AlternateContent>
          <mc:Choice Requires="wps">
            <w:drawing>
              <wp:anchor distT="0" distB="0" distL="114300" distR="114300" simplePos="0" relativeHeight="251655680" behindDoc="1" locked="0" layoutInCell="0" allowOverlap="1">
                <wp:simplePos x="0" y="0"/>
                <wp:positionH relativeFrom="column">
                  <wp:posOffset>217805</wp:posOffset>
                </wp:positionH>
                <wp:positionV relativeFrom="paragraph">
                  <wp:posOffset>-671830</wp:posOffset>
                </wp:positionV>
                <wp:extent cx="427799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7995" cy="4763"/>
                        </a:xfrm>
                        <a:prstGeom prst="line">
                          <a:avLst/>
                        </a:prstGeom>
                        <a:solidFill>
                          <a:srgbClr val="FFFFFF"/>
                        </a:solidFill>
                        <a:ln w="6096">
                          <a:solidFill>
                            <a:srgbClr val="FFFFFF"/>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236A27" id="Shape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15pt,-52.9pt" to="35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" o:allowincell="f" filled="t" strokecolor="white" strokeweight=".48pt">
                <v:stroke joinstyle="miter"/>
                <o:lock v:ext="edit" shapetype="f"/>
              </v:line>
            </w:pict>
          </mc:Fallback>
        </mc:AlternateContent>
      </w:r>
    </w:p>
    <w:p w:rsidR="00A312A3" w:rsidRDefault="00A312A3">
      <w:pPr>
        <w:spacing w:line="215" w:lineRule="exact"/>
        <w:rPr>
          <w:sz w:val="20"/>
          <w:szCs w:val="20"/>
        </w:rPr>
      </w:pPr>
    </w:p>
    <w:p w:rsidR="00A312A3" w:rsidRDefault="00AF1825">
      <w:pPr>
        <w:spacing w:line="258" w:lineRule="auto"/>
        <w:ind w:left="364"/>
        <w:rPr>
          <w:sz w:val="20"/>
          <w:szCs w:val="20"/>
        </w:rPr>
      </w:pPr>
      <w:r>
        <w:rPr>
          <w:rFonts w:ascii="Arial" w:eastAsia="Arial" w:hAnsi="Arial" w:cs="Arial"/>
        </w:rPr>
        <w:t>Navedene dijelove luke, utvrđene namjene treba definirati na način da im se točno kvantificiraju kapaciteti, vodeći pritom računa o opće utvrđenim kriterijima zaštite propisanim za ovaj prostor:</w:t>
      </w:r>
    </w:p>
    <w:p w:rsidR="00A312A3" w:rsidRDefault="00A312A3">
      <w:pPr>
        <w:spacing w:line="1" w:lineRule="exact"/>
        <w:rPr>
          <w:sz w:val="20"/>
          <w:szCs w:val="20"/>
        </w:rPr>
      </w:pPr>
    </w:p>
    <w:p w:rsidR="00A312A3" w:rsidRDefault="00AF1825" w:rsidP="00AF1825">
      <w:pPr>
        <w:numPr>
          <w:ilvl w:val="0"/>
          <w:numId w:val="93"/>
        </w:numPr>
        <w:tabs>
          <w:tab w:val="left" w:pos="364"/>
        </w:tabs>
        <w:ind w:left="364" w:hanging="364"/>
        <w:rPr>
          <w:rFonts w:ascii="MS Mincho" w:eastAsia="MS Mincho" w:hAnsi="MS Mincho" w:cs="MS Mincho"/>
          <w:strike/>
        </w:rPr>
      </w:pPr>
      <w:r>
        <w:rPr>
          <w:rFonts w:ascii="Arial" w:eastAsia="Arial" w:hAnsi="Arial" w:cs="Arial"/>
        </w:rPr>
        <w:t>luka ima namjenu luke otvorene za javni promet lokalne razine</w:t>
      </w:r>
    </w:p>
    <w:p w:rsidR="00A312A3" w:rsidRDefault="00A312A3">
      <w:pPr>
        <w:spacing w:line="13" w:lineRule="exact"/>
        <w:rPr>
          <w:rFonts w:ascii="MS Mincho" w:eastAsia="MS Mincho" w:hAnsi="MS Mincho" w:cs="MS Mincho"/>
          <w:strike/>
        </w:rPr>
      </w:pPr>
    </w:p>
    <w:p w:rsidR="00A312A3" w:rsidRDefault="00AF1825" w:rsidP="00AF1825">
      <w:pPr>
        <w:numPr>
          <w:ilvl w:val="0"/>
          <w:numId w:val="93"/>
        </w:numPr>
        <w:tabs>
          <w:tab w:val="left" w:pos="364"/>
        </w:tabs>
        <w:spacing w:line="248" w:lineRule="auto"/>
        <w:ind w:left="364" w:right="20" w:hanging="364"/>
        <w:rPr>
          <w:rFonts w:ascii="MS Mincho" w:eastAsia="MS Mincho" w:hAnsi="MS Mincho" w:cs="MS Mincho"/>
        </w:rPr>
      </w:pPr>
      <w:r>
        <w:rPr>
          <w:rFonts w:ascii="Arial" w:eastAsia="Arial" w:hAnsi="Arial" w:cs="Arial"/>
        </w:rPr>
        <w:t>potrebno je osigurati priključke na mjesnu prometnu mrežu, osigurati opskrbu strujom, vodom i telekomunikacijskim vezama</w:t>
      </w:r>
    </w:p>
    <w:p w:rsidR="00A312A3" w:rsidRDefault="00AF1825" w:rsidP="00AF1825">
      <w:pPr>
        <w:numPr>
          <w:ilvl w:val="0"/>
          <w:numId w:val="93"/>
        </w:numPr>
        <w:tabs>
          <w:tab w:val="left" w:pos="364"/>
        </w:tabs>
        <w:spacing w:line="246" w:lineRule="auto"/>
        <w:ind w:left="364" w:hanging="364"/>
        <w:rPr>
          <w:rFonts w:ascii="MS Mincho" w:eastAsia="MS Mincho" w:hAnsi="MS Mincho" w:cs="MS Mincho"/>
        </w:rPr>
      </w:pPr>
      <w:r>
        <w:rPr>
          <w:rFonts w:ascii="Arial" w:eastAsia="Arial" w:hAnsi="Arial" w:cs="Arial"/>
        </w:rPr>
        <w:t>opremiti servisno-uslužnim, ugostiteljskim, sanitarnim i informatičkim funkcijama, gdje za to postoje prostorni uvjeti,</w:t>
      </w:r>
    </w:p>
    <w:p w:rsidR="00A312A3" w:rsidRDefault="00A312A3">
      <w:pPr>
        <w:spacing w:line="2" w:lineRule="exact"/>
        <w:rPr>
          <w:rFonts w:ascii="MS Mincho" w:eastAsia="MS Mincho" w:hAnsi="MS Mincho" w:cs="MS Mincho"/>
        </w:rPr>
      </w:pPr>
    </w:p>
    <w:p w:rsidR="00A312A3" w:rsidRDefault="00AF1825" w:rsidP="00AF1825">
      <w:pPr>
        <w:numPr>
          <w:ilvl w:val="0"/>
          <w:numId w:val="93"/>
        </w:numPr>
        <w:tabs>
          <w:tab w:val="left" w:pos="364"/>
        </w:tabs>
        <w:ind w:left="364" w:hanging="364"/>
        <w:rPr>
          <w:rFonts w:ascii="MS Mincho" w:eastAsia="MS Mincho" w:hAnsi="MS Mincho" w:cs="MS Mincho"/>
        </w:rPr>
      </w:pPr>
      <w:r>
        <w:rPr>
          <w:rFonts w:ascii="Arial" w:eastAsia="Arial" w:hAnsi="Arial" w:cs="Arial"/>
        </w:rPr>
        <w:t>potrebno je onemogućiti potencijalni negativni utjecaj luke na okoliš.</w:t>
      </w:r>
    </w:p>
    <w:p w:rsidR="00A312A3" w:rsidRDefault="00A312A3">
      <w:pPr>
        <w:spacing w:line="231" w:lineRule="exact"/>
        <w:rPr>
          <w:rFonts w:ascii="MS Mincho" w:eastAsia="MS Mincho" w:hAnsi="MS Mincho" w:cs="MS Mincho"/>
        </w:rPr>
      </w:pPr>
    </w:p>
    <w:p w:rsidR="00A312A3" w:rsidRDefault="00AF1825">
      <w:pPr>
        <w:spacing w:line="251" w:lineRule="auto"/>
        <w:ind w:left="364"/>
        <w:jc w:val="both"/>
        <w:rPr>
          <w:rFonts w:ascii="MS Mincho" w:eastAsia="MS Mincho" w:hAnsi="MS Mincho" w:cs="MS Mincho"/>
        </w:rPr>
      </w:pPr>
      <w:r>
        <w:rPr>
          <w:rFonts w:ascii="Arial" w:eastAsia="Arial" w:hAnsi="Arial" w:cs="Arial"/>
        </w:rPr>
        <w:t>Za morsku luku i druge zahvate na uređenju obale utvrđuje se obveza izrada provedbenih dokumenata prostornog uređenja za pojedine prostorne cjeline (dijelove luke) kojima će se odrediti optimalni broj vezova ovisno o prostornim i maritivnim uvjetima.</w:t>
      </w:r>
    </w:p>
    <w:p w:rsidR="00A312A3" w:rsidRDefault="00A312A3">
      <w:pPr>
        <w:spacing w:line="1" w:lineRule="exact"/>
        <w:rPr>
          <w:rFonts w:ascii="MS Mincho" w:eastAsia="MS Mincho" w:hAnsi="MS Mincho" w:cs="MS Mincho"/>
        </w:rPr>
      </w:pPr>
    </w:p>
    <w:p w:rsidR="00A312A3" w:rsidRDefault="00AF1825">
      <w:pPr>
        <w:ind w:left="364"/>
        <w:jc w:val="both"/>
        <w:rPr>
          <w:rFonts w:ascii="MS Mincho" w:eastAsia="MS Mincho" w:hAnsi="MS Mincho" w:cs="MS Mincho"/>
        </w:rPr>
      </w:pPr>
      <w:r>
        <w:rPr>
          <w:rFonts w:ascii="Arial" w:eastAsia="Arial" w:hAnsi="Arial" w:cs="Arial"/>
        </w:rPr>
        <w:t>Ukoliko se koristi postojeća lučka infrastruktura, i nisu potrebni graditeljski zahvati u moru, moguće je odrediti zone korištenja - javni promet, komunalni vez, nautički vez, bez izrade provedbenih dokumenata prostornog uređenja a sve u skladu s prostornim mogućnostima.</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158.</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Mijenja se naslov iza članka 77.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5.3.Telekomunikacijski promet</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159.</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78. mijenja se i glasi:</w:t>
      </w:r>
    </w:p>
    <w:p w:rsidR="00A312A3" w:rsidRDefault="00A312A3">
      <w:pPr>
        <w:spacing w:line="216" w:lineRule="exact"/>
        <w:rPr>
          <w:sz w:val="20"/>
          <w:szCs w:val="20"/>
        </w:rPr>
      </w:pPr>
    </w:p>
    <w:p w:rsidR="00A312A3" w:rsidRDefault="00AF1825">
      <w:pPr>
        <w:spacing w:line="257" w:lineRule="auto"/>
        <w:ind w:left="364"/>
        <w:rPr>
          <w:sz w:val="20"/>
          <w:szCs w:val="20"/>
        </w:rPr>
      </w:pPr>
      <w:r>
        <w:rPr>
          <w:rFonts w:ascii="Arial" w:eastAsia="Arial" w:hAnsi="Arial" w:cs="Arial"/>
        </w:rPr>
        <w:t>Prostorni plan određuje položaj objekata područnih centrala te glavnu javnu elektroničku komunikacijsku infrastrukturu (u daljnjem tekstu EKI) i povezanu opremu.</w:t>
      </w:r>
    </w:p>
    <w:p w:rsidR="00A312A3" w:rsidRDefault="00A312A3">
      <w:pPr>
        <w:spacing w:line="1" w:lineRule="exact"/>
        <w:rPr>
          <w:sz w:val="20"/>
          <w:szCs w:val="20"/>
        </w:rPr>
      </w:pPr>
    </w:p>
    <w:p w:rsidR="00A312A3" w:rsidRDefault="00AF1825">
      <w:pPr>
        <w:ind w:left="364" w:right="340"/>
        <w:jc w:val="both"/>
        <w:rPr>
          <w:sz w:val="20"/>
          <w:szCs w:val="20"/>
        </w:rPr>
      </w:pPr>
      <w:r>
        <w:rPr>
          <w:rFonts w:ascii="Arial" w:eastAsia="Arial" w:hAnsi="Arial" w:cs="Arial"/>
        </w:rPr>
        <w:t>Nova elektronička komunikacijska infrastruktura za pružanje javnih komunikacijskih usluga putem elektroničkih komunikacijskih vodova, određuje se planiranjem koridora primjenjujući sljedeća načela:</w:t>
      </w:r>
    </w:p>
    <w:p w:rsidR="00A312A3" w:rsidRDefault="00A312A3">
      <w:pPr>
        <w:spacing w:line="2" w:lineRule="exact"/>
        <w:rPr>
          <w:sz w:val="20"/>
          <w:szCs w:val="20"/>
        </w:rPr>
      </w:pPr>
    </w:p>
    <w:p w:rsidR="00A312A3" w:rsidRDefault="00AF1825" w:rsidP="00AF1825">
      <w:pPr>
        <w:numPr>
          <w:ilvl w:val="0"/>
          <w:numId w:val="94"/>
        </w:numPr>
        <w:tabs>
          <w:tab w:val="left" w:pos="724"/>
        </w:tabs>
        <w:ind w:left="724" w:right="340" w:hanging="364"/>
        <w:rPr>
          <w:rFonts w:ascii="Arial" w:eastAsia="Arial" w:hAnsi="Arial" w:cs="Arial"/>
        </w:rPr>
      </w:pPr>
      <w:r>
        <w:rPr>
          <w:rFonts w:ascii="Arial" w:eastAsia="Arial" w:hAnsi="Arial" w:cs="Arial"/>
        </w:rPr>
        <w:t>za velike gradove, gradove i naselja gradskog obilježja: podzemno u zoni pješačkih staza ili zelenih površina</w:t>
      </w:r>
    </w:p>
    <w:p w:rsidR="00A312A3" w:rsidRDefault="00AF1825" w:rsidP="00AF1825">
      <w:pPr>
        <w:numPr>
          <w:ilvl w:val="0"/>
          <w:numId w:val="94"/>
        </w:numPr>
        <w:tabs>
          <w:tab w:val="left" w:pos="724"/>
        </w:tabs>
        <w:spacing w:line="239" w:lineRule="auto"/>
        <w:ind w:left="724" w:hanging="364"/>
        <w:rPr>
          <w:rFonts w:ascii="Arial" w:eastAsia="Arial" w:hAnsi="Arial" w:cs="Arial"/>
        </w:rPr>
      </w:pPr>
      <w:r>
        <w:rPr>
          <w:rFonts w:ascii="Arial" w:eastAsia="Arial" w:hAnsi="Arial" w:cs="Arial"/>
        </w:rPr>
        <w:t>za ostala naselja: podzemno i/ili nadzemno u zoni pješačkih staza ili zelenih površina</w:t>
      </w:r>
    </w:p>
    <w:p w:rsidR="00A312A3" w:rsidRDefault="00AF1825" w:rsidP="00AF1825">
      <w:pPr>
        <w:numPr>
          <w:ilvl w:val="0"/>
          <w:numId w:val="94"/>
        </w:numPr>
        <w:tabs>
          <w:tab w:val="left" w:pos="724"/>
        </w:tabs>
        <w:spacing w:line="239" w:lineRule="auto"/>
        <w:ind w:left="724" w:right="340" w:hanging="364"/>
        <w:jc w:val="both"/>
        <w:rPr>
          <w:rFonts w:ascii="Arial" w:eastAsia="Arial" w:hAnsi="Arial" w:cs="Arial"/>
        </w:rPr>
      </w:pPr>
      <w:r>
        <w:rPr>
          <w:rFonts w:ascii="Arial" w:eastAsia="Arial" w:hAnsi="Arial" w:cs="Arial"/>
        </w:rPr>
        <w:t>za međunarodno, magistralno i međumjesno povezivanje: podzemno slijedeći koridore prometnica ili željezničkih pruga. Iznimno kada je to moguće, samo radi bitnog skraćivanja trasa, može se planirati i izvan koridora prometnica ili željezničkih pruga</w:t>
      </w:r>
    </w:p>
    <w:p w:rsidR="00A312A3" w:rsidRDefault="00A312A3">
      <w:pPr>
        <w:spacing w:line="3" w:lineRule="exact"/>
        <w:rPr>
          <w:sz w:val="20"/>
          <w:szCs w:val="20"/>
        </w:rPr>
      </w:pPr>
    </w:p>
    <w:p w:rsidR="00A312A3" w:rsidRDefault="00AF1825">
      <w:pPr>
        <w:ind w:left="724"/>
        <w:rPr>
          <w:sz w:val="20"/>
          <w:szCs w:val="20"/>
        </w:rPr>
      </w:pPr>
      <w:r>
        <w:rPr>
          <w:rFonts w:ascii="Arial" w:eastAsia="Arial" w:hAnsi="Arial" w:cs="Arial"/>
        </w:rPr>
        <w:t>vodeći računa o pravu vlasništva.</w:t>
      </w:r>
    </w:p>
    <w:p w:rsidR="00A312A3" w:rsidRDefault="00A312A3">
      <w:pPr>
        <w:spacing w:line="1" w:lineRule="exact"/>
        <w:rPr>
          <w:sz w:val="20"/>
          <w:szCs w:val="20"/>
        </w:rPr>
      </w:pPr>
    </w:p>
    <w:p w:rsidR="00A312A3" w:rsidRDefault="00AF1825">
      <w:pPr>
        <w:spacing w:line="239" w:lineRule="auto"/>
        <w:ind w:left="364" w:right="340"/>
        <w:jc w:val="both"/>
        <w:rPr>
          <w:sz w:val="20"/>
          <w:szCs w:val="20"/>
        </w:rPr>
      </w:pPr>
      <w:r>
        <w:rPr>
          <w:rFonts w:ascii="Arial" w:eastAsia="Arial" w:hAnsi="Arial" w:cs="Arial"/>
        </w:rPr>
        <w:t>Za izgrađenu elektroničku komunikacijsku infrastrukturu za pružanje javnih komunikacijskih usluga putem elektroničkih komunikacijskih vodova, moguća je dogradnja, odnosno rekonstrukcija te eventualno proširenje radi implementacije novih tehnologija i/ili kolokacija odnosno potreba novih operatora, vodeći računa o pravu zajedničkog korištenja od strane svih operatera.</w:t>
      </w:r>
    </w:p>
    <w:p w:rsidR="00A312A3" w:rsidRDefault="00A312A3">
      <w:pPr>
        <w:spacing w:line="5" w:lineRule="exact"/>
        <w:rPr>
          <w:sz w:val="20"/>
          <w:szCs w:val="20"/>
        </w:rPr>
      </w:pPr>
    </w:p>
    <w:p w:rsidR="00A312A3" w:rsidRDefault="00AF1825">
      <w:pPr>
        <w:spacing w:line="239" w:lineRule="auto"/>
        <w:ind w:left="364" w:right="340"/>
        <w:jc w:val="both"/>
        <w:rPr>
          <w:sz w:val="20"/>
          <w:szCs w:val="20"/>
        </w:rPr>
      </w:pPr>
      <w:r>
        <w:rPr>
          <w:rFonts w:ascii="Arial" w:eastAsia="Arial" w:hAnsi="Arial" w:cs="Arial"/>
        </w:rPr>
        <w:t>Nova elektronička komunikacijska infrastruktura za pružanje komunikacijskih usluga putem elektromagnetskih valova, bez korištenja vodova, određena je planiranjem baznih stanica i njihovih antenskih sustava na antenskim prihvatima na izgrađenim rešetkama i/ili jednocjevnim stupovima u gradovima, naseljima i izvan njih, bez detaljnog definiranja (točkastog označavanja) lokacija različito za:</w:t>
      </w:r>
    </w:p>
    <w:p w:rsidR="00A312A3" w:rsidRDefault="00A312A3">
      <w:pPr>
        <w:spacing w:line="5" w:lineRule="exact"/>
        <w:rPr>
          <w:sz w:val="20"/>
          <w:szCs w:val="20"/>
        </w:rPr>
      </w:pPr>
    </w:p>
    <w:p w:rsidR="00A312A3" w:rsidRDefault="00AF1825" w:rsidP="00AF1825">
      <w:pPr>
        <w:numPr>
          <w:ilvl w:val="0"/>
          <w:numId w:val="95"/>
        </w:numPr>
        <w:tabs>
          <w:tab w:val="left" w:pos="644"/>
        </w:tabs>
        <w:spacing w:line="239" w:lineRule="auto"/>
        <w:ind w:left="644" w:right="340" w:hanging="284"/>
        <w:rPr>
          <w:rFonts w:ascii="Arial" w:eastAsia="Arial" w:hAnsi="Arial" w:cs="Arial"/>
        </w:rPr>
      </w:pPr>
      <w:r>
        <w:rPr>
          <w:rFonts w:ascii="Arial" w:eastAsia="Arial" w:hAnsi="Arial" w:cs="Arial"/>
        </w:rPr>
        <w:t>gradove i gusto naseljena područja ili njihove dijelove, i to posebno za brdovita i posebno za ravničarska područja;</w:t>
      </w:r>
    </w:p>
    <w:p w:rsidR="00A312A3" w:rsidRDefault="00A312A3">
      <w:pPr>
        <w:spacing w:line="398" w:lineRule="exact"/>
        <w:rPr>
          <w:sz w:val="20"/>
          <w:szCs w:val="20"/>
        </w:rPr>
      </w:pPr>
    </w:p>
    <w:p w:rsidR="00A312A3" w:rsidRDefault="00AF1825">
      <w:pPr>
        <w:ind w:left="9184"/>
        <w:rPr>
          <w:sz w:val="20"/>
          <w:szCs w:val="20"/>
        </w:rPr>
      </w:pPr>
      <w:r>
        <w:rPr>
          <w:rFonts w:ascii="Arial" w:eastAsia="Arial" w:hAnsi="Arial" w:cs="Arial"/>
        </w:rPr>
        <w:t>45</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00" w:lineRule="exact"/>
        <w:rPr>
          <w:sz w:val="20"/>
          <w:szCs w:val="20"/>
        </w:rPr>
      </w:pPr>
      <w:bookmarkStart w:id="44" w:name="page46"/>
      <w:bookmarkEnd w:id="44"/>
    </w:p>
    <w:p w:rsidR="00A312A3" w:rsidRDefault="00A312A3">
      <w:pPr>
        <w:spacing w:line="255" w:lineRule="exact"/>
        <w:rPr>
          <w:sz w:val="20"/>
          <w:szCs w:val="20"/>
        </w:rPr>
      </w:pPr>
    </w:p>
    <w:p w:rsidR="00A312A3" w:rsidRDefault="00AF1825">
      <w:pPr>
        <w:tabs>
          <w:tab w:val="left" w:pos="624"/>
        </w:tabs>
        <w:ind w:left="364"/>
        <w:rPr>
          <w:sz w:val="20"/>
          <w:szCs w:val="20"/>
        </w:rPr>
      </w:pPr>
      <w:r>
        <w:rPr>
          <w:rFonts w:ascii="Arial" w:eastAsia="Arial" w:hAnsi="Arial" w:cs="Arial"/>
        </w:rPr>
        <w:t>-</w:t>
      </w:r>
      <w:r>
        <w:rPr>
          <w:sz w:val="20"/>
          <w:szCs w:val="20"/>
        </w:rPr>
        <w:tab/>
      </w:r>
      <w:r>
        <w:rPr>
          <w:rFonts w:ascii="Arial" w:eastAsia="Arial" w:hAnsi="Arial" w:cs="Arial"/>
          <w:sz w:val="21"/>
          <w:szCs w:val="21"/>
        </w:rPr>
        <w:t>ostala naselja i to posebno za brdovita i posebno za ravničarska područja</w:t>
      </w:r>
    </w:p>
    <w:p w:rsidR="00A312A3" w:rsidRDefault="00A312A3">
      <w:pPr>
        <w:spacing w:line="38" w:lineRule="exact"/>
        <w:rPr>
          <w:sz w:val="20"/>
          <w:szCs w:val="20"/>
        </w:rPr>
      </w:pPr>
    </w:p>
    <w:p w:rsidR="00A312A3" w:rsidRDefault="00AF1825">
      <w:pPr>
        <w:ind w:left="364" w:right="340"/>
        <w:jc w:val="both"/>
        <w:rPr>
          <w:sz w:val="20"/>
          <w:szCs w:val="20"/>
        </w:rPr>
      </w:pPr>
      <w:r>
        <w:rPr>
          <w:rFonts w:ascii="Arial" w:eastAsia="Arial" w:hAnsi="Arial" w:cs="Arial"/>
        </w:rPr>
        <w:t>vodeći računa o mogućnosti pokrivanja tih područja radijskim signalom koji će se emitirati radijskim sustavima smještenim na te antenske prihvate (zgrade i/ili stupove) uz načelo zajedničkog korištenja od strane svih operatera - koncesionara, gdje god je to moguće.</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160.</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79. mijenja se i glasi:</w:t>
      </w:r>
    </w:p>
    <w:p w:rsidR="00A312A3" w:rsidRDefault="00A312A3">
      <w:pPr>
        <w:spacing w:line="282" w:lineRule="exact"/>
        <w:rPr>
          <w:sz w:val="20"/>
          <w:szCs w:val="20"/>
        </w:rPr>
      </w:pPr>
    </w:p>
    <w:p w:rsidR="00A312A3" w:rsidRDefault="00AF1825">
      <w:pPr>
        <w:spacing w:line="246" w:lineRule="auto"/>
        <w:ind w:left="364"/>
        <w:jc w:val="both"/>
        <w:rPr>
          <w:sz w:val="20"/>
          <w:szCs w:val="20"/>
        </w:rPr>
      </w:pPr>
      <w:r>
        <w:rPr>
          <w:rFonts w:ascii="Arial" w:eastAsia="Arial" w:hAnsi="Arial" w:cs="Arial"/>
        </w:rPr>
        <w:t>Svaka postojeća i novooplanirana građevina treba imati osiguran priključak na javnu EKI i povezanu opremuEKI se u pravilu izvodi podzemno,i to kroz postojeće prometnice, prema rasporedu komunalnih instalacija u trupu ceste. Ako se projektira i izvodi izvan prometnica, treba se provoditi na način da ne onemogućava gradnju na građevinskim česticama, odnosno izvođenje drugih instalacija.</w:t>
      </w:r>
    </w:p>
    <w:p w:rsidR="00A312A3" w:rsidRDefault="00A312A3">
      <w:pPr>
        <w:spacing w:line="5" w:lineRule="exact"/>
        <w:rPr>
          <w:sz w:val="20"/>
          <w:szCs w:val="20"/>
        </w:rPr>
      </w:pPr>
    </w:p>
    <w:p w:rsidR="00A312A3" w:rsidRDefault="00AF1825">
      <w:pPr>
        <w:ind w:left="364"/>
        <w:jc w:val="both"/>
        <w:rPr>
          <w:sz w:val="20"/>
          <w:szCs w:val="20"/>
        </w:rPr>
      </w:pPr>
      <w:r>
        <w:rPr>
          <w:rFonts w:ascii="Arial" w:eastAsia="Arial" w:hAnsi="Arial" w:cs="Arial"/>
        </w:rPr>
        <w:t>Projektiranje i izvođenje elektroničke komunikacijske infrastrukture rješava se sukladno posebnim propisima, a prema rješenjima ovog Plana.</w:t>
      </w:r>
    </w:p>
    <w:p w:rsidR="00A312A3" w:rsidRDefault="00A312A3">
      <w:pPr>
        <w:spacing w:line="1" w:lineRule="exact"/>
        <w:rPr>
          <w:sz w:val="20"/>
          <w:szCs w:val="20"/>
        </w:rPr>
      </w:pPr>
    </w:p>
    <w:p w:rsidR="00A312A3" w:rsidRDefault="00AF1825">
      <w:pPr>
        <w:spacing w:line="239" w:lineRule="auto"/>
        <w:ind w:left="364"/>
        <w:jc w:val="both"/>
        <w:rPr>
          <w:sz w:val="20"/>
          <w:szCs w:val="20"/>
        </w:rPr>
      </w:pPr>
      <w:r>
        <w:rPr>
          <w:rFonts w:ascii="Arial" w:eastAsia="Arial" w:hAnsi="Arial" w:cs="Arial"/>
        </w:rPr>
        <w:t>Građevine elektroničke komunikacijske infrastrukture mogu se rješavati kao samostalne građevine na vlastitim građevinskim česticama ili unutar drugih građevina kao samostalne funkcionalne cjeline.</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161.</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79b. mijenja se i glasi:</w:t>
      </w:r>
    </w:p>
    <w:p w:rsidR="00A312A3" w:rsidRDefault="00A312A3">
      <w:pPr>
        <w:spacing w:line="215" w:lineRule="exact"/>
        <w:rPr>
          <w:sz w:val="20"/>
          <w:szCs w:val="20"/>
        </w:rPr>
      </w:pPr>
    </w:p>
    <w:p w:rsidR="00A312A3" w:rsidRDefault="00AF1825">
      <w:pPr>
        <w:spacing w:line="258" w:lineRule="auto"/>
        <w:ind w:left="364" w:right="20"/>
        <w:jc w:val="both"/>
        <w:rPr>
          <w:sz w:val="20"/>
          <w:szCs w:val="20"/>
        </w:rPr>
      </w:pPr>
      <w:r>
        <w:rPr>
          <w:rFonts w:ascii="Arial" w:eastAsia="Arial" w:hAnsi="Arial" w:cs="Arial"/>
        </w:rPr>
        <w:t>Za izgradnju samostojećih antenskih stupova izvan građevinskih područja potrebno je poštivati sljedeće uvjete:</w:t>
      </w:r>
    </w:p>
    <w:p w:rsidR="00A312A3" w:rsidRDefault="00A312A3">
      <w:pPr>
        <w:spacing w:line="1" w:lineRule="exact"/>
        <w:rPr>
          <w:sz w:val="20"/>
          <w:szCs w:val="20"/>
        </w:rPr>
      </w:pPr>
    </w:p>
    <w:p w:rsidR="00A312A3" w:rsidRDefault="00AF1825" w:rsidP="00AF1825">
      <w:pPr>
        <w:numPr>
          <w:ilvl w:val="0"/>
          <w:numId w:val="96"/>
        </w:numPr>
        <w:tabs>
          <w:tab w:val="left" w:pos="364"/>
        </w:tabs>
        <w:spacing w:line="245" w:lineRule="auto"/>
        <w:ind w:left="364" w:hanging="364"/>
        <w:jc w:val="both"/>
        <w:rPr>
          <w:rFonts w:ascii="MS Mincho" w:eastAsia="MS Mincho" w:hAnsi="MS Mincho" w:cs="MS Mincho"/>
        </w:rPr>
      </w:pPr>
      <w:r>
        <w:rPr>
          <w:rFonts w:ascii="Arial" w:eastAsia="Arial" w:hAnsi="Arial" w:cs="Arial"/>
        </w:rPr>
        <w:t>na novoj lokaciji moguće je graditi samostojeći antenski stup, ili rekonstruirati postojeći, samo takvih karakteristika da može prihvatiti više operatora, odnosno tipski projekt koji je potvrđen rješenjem Ministarstva graditeljstva i prostornog uređenja;</w:t>
      </w:r>
    </w:p>
    <w:p w:rsidR="00A312A3" w:rsidRDefault="00AF1825" w:rsidP="00AF1825">
      <w:pPr>
        <w:numPr>
          <w:ilvl w:val="0"/>
          <w:numId w:val="96"/>
        </w:numPr>
        <w:tabs>
          <w:tab w:val="left" w:pos="364"/>
        </w:tabs>
        <w:spacing w:line="247" w:lineRule="auto"/>
        <w:ind w:left="364" w:hanging="364"/>
        <w:rPr>
          <w:rFonts w:ascii="MS Mincho" w:eastAsia="MS Mincho" w:hAnsi="MS Mincho" w:cs="MS Mincho"/>
        </w:rPr>
      </w:pPr>
      <w:r>
        <w:rPr>
          <w:rFonts w:ascii="Arial" w:eastAsia="Arial" w:hAnsi="Arial" w:cs="Arial"/>
        </w:rPr>
        <w:t>uz već izgrađene samostojeće antenske stupove, ukoliko su ishođena sva potrebna odobrenja sukladno odredbama zakona, moguće je planirati još samo jedan za ostale operatore.</w:t>
      </w:r>
    </w:p>
    <w:p w:rsidR="00A312A3" w:rsidRDefault="00AF1825">
      <w:pPr>
        <w:ind w:left="364"/>
        <w:rPr>
          <w:rFonts w:ascii="MS Mincho" w:eastAsia="MS Mincho" w:hAnsi="MS Mincho" w:cs="MS Mincho"/>
        </w:rPr>
      </w:pPr>
      <w:r>
        <w:rPr>
          <w:rFonts w:ascii="Arial" w:eastAsia="Arial" w:hAnsi="Arial" w:cs="Arial"/>
        </w:rPr>
        <w:t>Za izgradnju samostojećih antenskih stupova u građevinskom području naselja potrebno je pored navedenih poštivati i sljedeće dodatne uvjete:</w:t>
      </w:r>
    </w:p>
    <w:p w:rsidR="00A312A3" w:rsidRDefault="00AF1825" w:rsidP="00AF1825">
      <w:pPr>
        <w:numPr>
          <w:ilvl w:val="0"/>
          <w:numId w:val="96"/>
        </w:numPr>
        <w:tabs>
          <w:tab w:val="left" w:pos="364"/>
        </w:tabs>
        <w:spacing w:line="242" w:lineRule="auto"/>
        <w:ind w:left="364" w:hanging="364"/>
        <w:jc w:val="both"/>
        <w:rPr>
          <w:rFonts w:ascii="MS Mincho" w:eastAsia="MS Mincho" w:hAnsi="MS Mincho" w:cs="MS Mincho"/>
        </w:rPr>
      </w:pPr>
      <w:r>
        <w:rPr>
          <w:rFonts w:ascii="Arial" w:eastAsia="Arial" w:hAnsi="Arial" w:cs="Arial"/>
        </w:rPr>
        <w:t>samostojeće antenske stupove u građevinskom području naselja potrebno je graditi na način da se svojim izgledom uklope u prostor, ukoliko postoje prostorne mogućnosti na javnim površinama ili gradnjom, zamjenom ili rekonstrukcijom građevina komunalne infrastrukture i opreme (rasvjetni i reklamni stupovi, reflektori na sportskim terenima i sl.) gdje je elektronička komunikacija dopunska namjena, visine do 35 m.</w:t>
      </w:r>
    </w:p>
    <w:p w:rsidR="00A312A3" w:rsidRDefault="00A312A3">
      <w:pPr>
        <w:spacing w:line="3" w:lineRule="exact"/>
        <w:rPr>
          <w:rFonts w:ascii="MS Mincho" w:eastAsia="MS Mincho" w:hAnsi="MS Mincho" w:cs="MS Mincho"/>
        </w:rPr>
      </w:pPr>
    </w:p>
    <w:p w:rsidR="00A312A3" w:rsidRDefault="00AF1825">
      <w:pPr>
        <w:ind w:left="364"/>
        <w:jc w:val="both"/>
        <w:rPr>
          <w:rFonts w:ascii="MS Mincho" w:eastAsia="MS Mincho" w:hAnsi="MS Mincho" w:cs="MS Mincho"/>
        </w:rPr>
      </w:pPr>
      <w:r>
        <w:rPr>
          <w:rFonts w:ascii="Arial" w:eastAsia="Arial" w:hAnsi="Arial" w:cs="Arial"/>
        </w:rPr>
        <w:t>Planom se dozvoljava postavljanje elektroničke komunikacijske infrastrukture i povezane opreme na postojećim građevinama (antenski prihvat) u skladu s posebnim uvjetima tijela i /ili osoba određenih posebnim propisima koji propisuju posebne uvjete prilikom ishođenja lokacijske dozvole,</w:t>
      </w:r>
    </w:p>
    <w:p w:rsidR="00A312A3" w:rsidRDefault="00AF1825" w:rsidP="00AF1825">
      <w:pPr>
        <w:numPr>
          <w:ilvl w:val="1"/>
          <w:numId w:val="96"/>
        </w:numPr>
        <w:tabs>
          <w:tab w:val="left" w:pos="404"/>
        </w:tabs>
        <w:ind w:left="404" w:hanging="327"/>
        <w:rPr>
          <w:rFonts w:ascii="Arial" w:eastAsia="Arial" w:hAnsi="Arial" w:cs="Arial"/>
        </w:rPr>
      </w:pPr>
      <w:r>
        <w:rPr>
          <w:rFonts w:ascii="Arial" w:eastAsia="Arial" w:hAnsi="Arial" w:cs="Arial"/>
        </w:rPr>
        <w:t>potrebno je zatražiti suglasnost predstavničkog tijela jedinice lokalne samouprave.</w:t>
      </w:r>
    </w:p>
    <w:p w:rsidR="00A312A3" w:rsidRDefault="00A312A3">
      <w:pPr>
        <w:spacing w:line="215" w:lineRule="exact"/>
        <w:rPr>
          <w:sz w:val="20"/>
          <w:szCs w:val="20"/>
        </w:rPr>
      </w:pPr>
    </w:p>
    <w:p w:rsidR="00A312A3" w:rsidRDefault="00AF1825">
      <w:pPr>
        <w:ind w:right="-63"/>
        <w:jc w:val="center"/>
        <w:rPr>
          <w:sz w:val="20"/>
          <w:szCs w:val="20"/>
        </w:rPr>
      </w:pPr>
      <w:r>
        <w:rPr>
          <w:rFonts w:ascii="Arial" w:eastAsia="Arial" w:hAnsi="Arial" w:cs="Arial"/>
        </w:rPr>
        <w:t>Članak 162.</w:t>
      </w:r>
    </w:p>
    <w:p w:rsidR="00A312A3" w:rsidRDefault="00A312A3">
      <w:pPr>
        <w:spacing w:line="254" w:lineRule="exact"/>
        <w:rPr>
          <w:sz w:val="20"/>
          <w:szCs w:val="20"/>
        </w:rPr>
      </w:pPr>
    </w:p>
    <w:p w:rsidR="00A312A3" w:rsidRDefault="00AF1825">
      <w:pPr>
        <w:ind w:left="84"/>
        <w:rPr>
          <w:sz w:val="20"/>
          <w:szCs w:val="20"/>
        </w:rPr>
      </w:pPr>
      <w:r>
        <w:rPr>
          <w:rFonts w:ascii="Arial" w:eastAsia="Arial" w:hAnsi="Arial" w:cs="Arial"/>
        </w:rPr>
        <w:t>Dodaje se članak 79c. koji glasi:</w:t>
      </w:r>
    </w:p>
    <w:p w:rsidR="00A312A3" w:rsidRDefault="00A312A3">
      <w:pPr>
        <w:spacing w:line="251" w:lineRule="exact"/>
        <w:rPr>
          <w:sz w:val="20"/>
          <w:szCs w:val="20"/>
        </w:rPr>
      </w:pPr>
    </w:p>
    <w:p w:rsidR="00A312A3" w:rsidRDefault="00AF1825">
      <w:pPr>
        <w:spacing w:line="252" w:lineRule="auto"/>
        <w:ind w:left="84"/>
        <w:jc w:val="both"/>
        <w:rPr>
          <w:sz w:val="20"/>
          <w:szCs w:val="20"/>
        </w:rPr>
      </w:pPr>
      <w:r>
        <w:rPr>
          <w:rFonts w:ascii="Arial" w:eastAsia="Arial" w:hAnsi="Arial" w:cs="Arial"/>
        </w:rPr>
        <w:t>Bazne stanice nije dozvoljeno postavljati u radijusu od 500 metara od javnih, društvenih, stambenih i turističkih sadržaja. Za iste je potrebno zatražiti suglasnost predstavničkog tijela jedinice lokalne samouprave.</w:t>
      </w:r>
    </w:p>
    <w:p w:rsidR="00A312A3" w:rsidRDefault="00AF1825">
      <w:pPr>
        <w:ind w:right="-63"/>
        <w:jc w:val="center"/>
        <w:rPr>
          <w:sz w:val="20"/>
          <w:szCs w:val="20"/>
        </w:rPr>
      </w:pPr>
      <w:r>
        <w:rPr>
          <w:rFonts w:ascii="Arial" w:eastAsia="Arial" w:hAnsi="Arial" w:cs="Arial"/>
        </w:rPr>
        <w:t>Članak 163.</w:t>
      </w:r>
    </w:p>
    <w:p w:rsidR="00A312A3" w:rsidRDefault="00AF1825">
      <w:pPr>
        <w:ind w:left="84"/>
        <w:rPr>
          <w:sz w:val="20"/>
          <w:szCs w:val="20"/>
        </w:rPr>
      </w:pPr>
      <w:r>
        <w:rPr>
          <w:rFonts w:ascii="Arial" w:eastAsia="Arial" w:hAnsi="Arial" w:cs="Arial"/>
        </w:rPr>
        <w:t>Dodaje se članak 79d. koji glasi: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57" w:lineRule="exact"/>
        <w:rPr>
          <w:sz w:val="20"/>
          <w:szCs w:val="20"/>
        </w:rPr>
      </w:pPr>
    </w:p>
    <w:p w:rsidR="00A312A3" w:rsidRDefault="00AF1825">
      <w:pPr>
        <w:ind w:left="9184"/>
        <w:rPr>
          <w:sz w:val="20"/>
          <w:szCs w:val="20"/>
        </w:rPr>
      </w:pPr>
      <w:r>
        <w:rPr>
          <w:rFonts w:ascii="Arial" w:eastAsia="Arial" w:hAnsi="Arial" w:cs="Arial"/>
        </w:rPr>
        <w:t>46</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55" w:lineRule="exact"/>
        <w:rPr>
          <w:sz w:val="20"/>
          <w:szCs w:val="20"/>
        </w:rPr>
      </w:pPr>
      <w:bookmarkStart w:id="45" w:name="page47"/>
      <w:bookmarkEnd w:id="45"/>
    </w:p>
    <w:p w:rsidR="00A312A3" w:rsidRDefault="00AF1825">
      <w:pPr>
        <w:spacing w:line="258" w:lineRule="auto"/>
        <w:jc w:val="both"/>
        <w:rPr>
          <w:sz w:val="20"/>
          <w:szCs w:val="20"/>
        </w:rPr>
      </w:pPr>
      <w:r>
        <w:rPr>
          <w:rFonts w:ascii="Arial" w:eastAsia="Arial" w:hAnsi="Arial" w:cs="Arial"/>
        </w:rPr>
        <w:t>Razvoj radio-komunikacijskog sustava, te ostalih oblika uspostave veza temeljit će se na što boljoj pokrivenosti prostora Županije s TV i radio signalom, sustavom pokretnih komunikacija, prijenosom veza i podataka uz poštivanje uvjeta građenja koji su zakonom propisani za takve vrste građevina.</w:t>
      </w:r>
    </w:p>
    <w:p w:rsidR="00A312A3" w:rsidRDefault="00A312A3">
      <w:pPr>
        <w:spacing w:line="197" w:lineRule="exact"/>
        <w:rPr>
          <w:sz w:val="20"/>
          <w:szCs w:val="20"/>
        </w:rPr>
      </w:pPr>
    </w:p>
    <w:p w:rsidR="00A312A3" w:rsidRDefault="00AF1825">
      <w:pPr>
        <w:ind w:right="20"/>
        <w:jc w:val="center"/>
        <w:rPr>
          <w:sz w:val="20"/>
          <w:szCs w:val="20"/>
        </w:rPr>
      </w:pPr>
      <w:r>
        <w:rPr>
          <w:rFonts w:ascii="Arial" w:eastAsia="Arial" w:hAnsi="Arial" w:cs="Arial"/>
        </w:rPr>
        <w:t>Članak 164.</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Dodaje se članak 79e. koji glasi:</w:t>
      </w:r>
    </w:p>
    <w:p w:rsidR="00A312A3" w:rsidRDefault="00A312A3">
      <w:pPr>
        <w:spacing w:line="216" w:lineRule="exact"/>
        <w:rPr>
          <w:sz w:val="20"/>
          <w:szCs w:val="20"/>
        </w:rPr>
      </w:pPr>
    </w:p>
    <w:p w:rsidR="00A312A3" w:rsidRDefault="00AF1825">
      <w:pPr>
        <w:spacing w:line="258" w:lineRule="auto"/>
        <w:jc w:val="both"/>
        <w:rPr>
          <w:sz w:val="20"/>
          <w:szCs w:val="20"/>
        </w:rPr>
      </w:pPr>
      <w:r>
        <w:rPr>
          <w:rFonts w:ascii="Arial" w:eastAsia="Arial" w:hAnsi="Arial" w:cs="Arial"/>
        </w:rPr>
        <w:t>U postupku ishođenja potrebnih odobrenja za gradnju potrebno je poštivati i sljedeće posebne uvjete tijela i /ili osoba određenim posebnim propisima i to:</w:t>
      </w:r>
    </w:p>
    <w:p w:rsidR="00A312A3" w:rsidRDefault="00A312A3">
      <w:pPr>
        <w:spacing w:line="1" w:lineRule="exact"/>
        <w:rPr>
          <w:sz w:val="20"/>
          <w:szCs w:val="20"/>
        </w:rPr>
      </w:pPr>
    </w:p>
    <w:p w:rsidR="00A312A3" w:rsidRDefault="00AF1825" w:rsidP="00AF1825">
      <w:pPr>
        <w:numPr>
          <w:ilvl w:val="0"/>
          <w:numId w:val="97"/>
        </w:numPr>
        <w:tabs>
          <w:tab w:val="left" w:pos="640"/>
        </w:tabs>
        <w:spacing w:line="239" w:lineRule="auto"/>
        <w:ind w:left="640" w:right="340" w:hanging="364"/>
        <w:jc w:val="both"/>
        <w:rPr>
          <w:rFonts w:ascii="Arial" w:eastAsia="Arial" w:hAnsi="Arial" w:cs="Arial"/>
        </w:rPr>
      </w:pPr>
      <w:r>
        <w:rPr>
          <w:rFonts w:ascii="Arial" w:eastAsia="Arial" w:hAnsi="Arial" w:cs="Arial"/>
        </w:rPr>
        <w:t>ne planirati smještaj samostojećih antenskih stupova na područjima zaštićenim temeljem Zakona o zaštiti prirode, a posebice na područjima zaštićenim u kategoriji nacionalni park, strogi rezervat i posebni rezervat te ostalim kategorijama ukoliko zaštićeno područje obuhvaća malu površinu</w:t>
      </w:r>
    </w:p>
    <w:p w:rsidR="00A312A3" w:rsidRDefault="00A312A3">
      <w:pPr>
        <w:spacing w:line="2" w:lineRule="exact"/>
        <w:rPr>
          <w:rFonts w:ascii="Arial" w:eastAsia="Arial" w:hAnsi="Arial" w:cs="Arial"/>
        </w:rPr>
      </w:pPr>
    </w:p>
    <w:p w:rsidR="00A312A3" w:rsidRDefault="00AF1825" w:rsidP="00AF1825">
      <w:pPr>
        <w:numPr>
          <w:ilvl w:val="0"/>
          <w:numId w:val="97"/>
        </w:numPr>
        <w:tabs>
          <w:tab w:val="left" w:pos="640"/>
        </w:tabs>
        <w:ind w:left="640" w:right="340" w:hanging="364"/>
        <w:jc w:val="both"/>
        <w:rPr>
          <w:rFonts w:ascii="Arial" w:eastAsia="Arial" w:hAnsi="Arial" w:cs="Arial"/>
        </w:rPr>
      </w:pPr>
      <w:r>
        <w:rPr>
          <w:rFonts w:ascii="Arial" w:eastAsia="Arial" w:hAnsi="Arial" w:cs="Arial"/>
        </w:rPr>
        <w:t>ukoliko je zbog postizanja osnovne pokrivenosti nemoguće izbjeći planiranje i izgradnju samostojećih antenskih stupova na zaštićenom području isti se trebaju planirati rubno odnosno na način da se izbjegnu istaknute i krajobrazno vrijedne lokacije i vrhovi uzvisina</w:t>
      </w:r>
    </w:p>
    <w:p w:rsidR="00A312A3" w:rsidRDefault="00AF1825" w:rsidP="00AF1825">
      <w:pPr>
        <w:numPr>
          <w:ilvl w:val="0"/>
          <w:numId w:val="97"/>
        </w:numPr>
        <w:tabs>
          <w:tab w:val="left" w:pos="640"/>
        </w:tabs>
        <w:ind w:left="640" w:right="360" w:hanging="364"/>
        <w:rPr>
          <w:rFonts w:ascii="Arial" w:eastAsia="Arial" w:hAnsi="Arial" w:cs="Arial"/>
        </w:rPr>
      </w:pPr>
      <w:r>
        <w:rPr>
          <w:rFonts w:ascii="Arial" w:eastAsia="Arial" w:hAnsi="Arial" w:cs="Arial"/>
        </w:rPr>
        <w:t>na prostoru velikih zaštićenih područja planirati minimalni broj stupova koji omogućavaju pokrivenost</w:t>
      </w:r>
    </w:p>
    <w:p w:rsidR="00A312A3" w:rsidRDefault="00AF1825" w:rsidP="00AF1825">
      <w:pPr>
        <w:numPr>
          <w:ilvl w:val="0"/>
          <w:numId w:val="97"/>
        </w:numPr>
        <w:tabs>
          <w:tab w:val="left" w:pos="640"/>
        </w:tabs>
        <w:spacing w:line="239" w:lineRule="auto"/>
        <w:ind w:left="640" w:right="340" w:hanging="364"/>
        <w:jc w:val="both"/>
        <w:rPr>
          <w:rFonts w:ascii="Arial" w:eastAsia="Arial" w:hAnsi="Arial" w:cs="Arial"/>
        </w:rPr>
      </w:pPr>
      <w:r>
        <w:rPr>
          <w:rFonts w:ascii="Arial" w:eastAsia="Arial" w:hAnsi="Arial" w:cs="Arial"/>
        </w:rPr>
        <w:t>tipski objekt za smještaj opreme treba projektirati na način da se koriste materijali i boje prilagođene prostornim obilježjima okolnog prostora i tradicionalnoj arhitekturi (žbukana pročelja, dvostrešni i krov prekriven crijepom i dr.)</w:t>
      </w:r>
    </w:p>
    <w:p w:rsidR="00A312A3" w:rsidRDefault="00A312A3">
      <w:pPr>
        <w:spacing w:line="2" w:lineRule="exact"/>
        <w:rPr>
          <w:rFonts w:ascii="Arial" w:eastAsia="Arial" w:hAnsi="Arial" w:cs="Arial"/>
        </w:rPr>
      </w:pPr>
    </w:p>
    <w:p w:rsidR="00A312A3" w:rsidRDefault="00AF1825" w:rsidP="00AF1825">
      <w:pPr>
        <w:numPr>
          <w:ilvl w:val="0"/>
          <w:numId w:val="97"/>
        </w:numPr>
        <w:tabs>
          <w:tab w:val="left" w:pos="640"/>
        </w:tabs>
        <w:ind w:left="640" w:right="360" w:hanging="364"/>
        <w:rPr>
          <w:rFonts w:ascii="Arial" w:eastAsia="Arial" w:hAnsi="Arial" w:cs="Arial"/>
        </w:rPr>
      </w:pPr>
      <w:r>
        <w:rPr>
          <w:rFonts w:ascii="Arial" w:eastAsia="Arial" w:hAnsi="Arial" w:cs="Arial"/>
        </w:rPr>
        <w:t>na novoj lokaciji samostojeći antenski stup treba biti takvih karakteristika da može prihvatiti više operatera</w:t>
      </w:r>
    </w:p>
    <w:p w:rsidR="00A312A3" w:rsidRDefault="00AF1825" w:rsidP="00AF1825">
      <w:pPr>
        <w:numPr>
          <w:ilvl w:val="0"/>
          <w:numId w:val="97"/>
        </w:numPr>
        <w:tabs>
          <w:tab w:val="left" w:pos="640"/>
        </w:tabs>
        <w:spacing w:line="239" w:lineRule="auto"/>
        <w:ind w:left="640" w:right="340" w:hanging="364"/>
        <w:jc w:val="both"/>
        <w:rPr>
          <w:rFonts w:ascii="Arial" w:eastAsia="Arial" w:hAnsi="Arial" w:cs="Arial"/>
        </w:rPr>
      </w:pPr>
      <w:r>
        <w:rPr>
          <w:rFonts w:ascii="Arial" w:eastAsia="Arial" w:hAnsi="Arial" w:cs="Arial"/>
        </w:rPr>
        <w:t>ukoliko je na planiranoj lokaciji već izgrađen samostojeći antenski stup koji ne može prihvatiti druge operatere novi stup se može graditi na udaljenosti koja minimalno utječe na krajobraz</w:t>
      </w:r>
    </w:p>
    <w:p w:rsidR="00A312A3" w:rsidRDefault="00A312A3">
      <w:pPr>
        <w:spacing w:line="2" w:lineRule="exact"/>
        <w:rPr>
          <w:rFonts w:ascii="Arial" w:eastAsia="Arial" w:hAnsi="Arial" w:cs="Arial"/>
        </w:rPr>
      </w:pPr>
    </w:p>
    <w:p w:rsidR="00A312A3" w:rsidRDefault="00AF1825" w:rsidP="00AF1825">
      <w:pPr>
        <w:numPr>
          <w:ilvl w:val="0"/>
          <w:numId w:val="97"/>
        </w:numPr>
        <w:tabs>
          <w:tab w:val="left" w:pos="640"/>
        </w:tabs>
        <w:ind w:left="640" w:right="340" w:hanging="364"/>
        <w:jc w:val="both"/>
        <w:rPr>
          <w:rFonts w:ascii="Arial" w:eastAsia="Arial" w:hAnsi="Arial" w:cs="Arial"/>
        </w:rPr>
      </w:pPr>
      <w:r>
        <w:rPr>
          <w:rFonts w:ascii="Arial" w:eastAsia="Arial" w:hAnsi="Arial" w:cs="Arial"/>
        </w:rPr>
        <w:t>za planirane samostojeće antenske stupove na području ekološke mreže, koji sami ili sa drugim zahvatima mogu imati bitan utjecaj na područje ekološke mreže treba ocijeniti, sukladno Zakonu o zaštiti prirode, njihovu prihvatljivost za ekološku mrežu odnosno na ciljeve očuvanja tog područja ekološke mreže</w:t>
      </w:r>
    </w:p>
    <w:p w:rsidR="00A312A3" w:rsidRDefault="00AF1825" w:rsidP="00AF1825">
      <w:pPr>
        <w:numPr>
          <w:ilvl w:val="0"/>
          <w:numId w:val="97"/>
        </w:numPr>
        <w:tabs>
          <w:tab w:val="left" w:pos="640"/>
        </w:tabs>
        <w:spacing w:line="239" w:lineRule="auto"/>
        <w:ind w:left="640" w:right="360" w:hanging="364"/>
        <w:rPr>
          <w:rFonts w:ascii="Arial" w:eastAsia="Arial" w:hAnsi="Arial" w:cs="Arial"/>
        </w:rPr>
      </w:pPr>
      <w:r>
        <w:rPr>
          <w:rFonts w:ascii="Arial" w:eastAsia="Arial" w:hAnsi="Arial" w:cs="Arial"/>
        </w:rPr>
        <w:t>nisu dopušteni zahvati postavljanja samostojećih antenskih stupova na područjima arheoloških zona i lokaliteta, te u povijesnim cjelinama od nacionalnog značaja</w:t>
      </w:r>
    </w:p>
    <w:p w:rsidR="00A312A3" w:rsidRDefault="00AF1825" w:rsidP="00AF1825">
      <w:pPr>
        <w:numPr>
          <w:ilvl w:val="0"/>
          <w:numId w:val="97"/>
        </w:numPr>
        <w:tabs>
          <w:tab w:val="left" w:pos="640"/>
        </w:tabs>
        <w:ind w:left="640" w:right="360" w:hanging="364"/>
        <w:jc w:val="both"/>
        <w:rPr>
          <w:rFonts w:ascii="Arial" w:eastAsia="Arial" w:hAnsi="Arial" w:cs="Arial"/>
        </w:rPr>
      </w:pPr>
      <w:r>
        <w:rPr>
          <w:rFonts w:ascii="Arial" w:eastAsia="Arial" w:hAnsi="Arial" w:cs="Arial"/>
        </w:rPr>
        <w:t>za zahvate na ostalim arheološkim područjima i lokalitetima upisanim u Registar ili zaštićenim na osnovi prostornog plana nužna su prethodna arheološka istraživanja, naročito ako su neophodna za određivanje uvjeta zaštite kulturnog dobra</w:t>
      </w:r>
    </w:p>
    <w:p w:rsidR="00A312A3" w:rsidRDefault="00A312A3">
      <w:pPr>
        <w:spacing w:line="1" w:lineRule="exact"/>
        <w:rPr>
          <w:rFonts w:ascii="Arial" w:eastAsia="Arial" w:hAnsi="Arial" w:cs="Arial"/>
        </w:rPr>
      </w:pPr>
    </w:p>
    <w:p w:rsidR="00A312A3" w:rsidRDefault="00AF1825" w:rsidP="00AF1825">
      <w:pPr>
        <w:numPr>
          <w:ilvl w:val="0"/>
          <w:numId w:val="97"/>
        </w:numPr>
        <w:tabs>
          <w:tab w:val="left" w:pos="640"/>
        </w:tabs>
        <w:ind w:left="640" w:right="360" w:hanging="364"/>
        <w:rPr>
          <w:rFonts w:ascii="Arial" w:eastAsia="Arial" w:hAnsi="Arial" w:cs="Arial"/>
        </w:rPr>
      </w:pPr>
      <w:r>
        <w:rPr>
          <w:rFonts w:ascii="Arial" w:eastAsia="Arial" w:hAnsi="Arial" w:cs="Arial"/>
        </w:rPr>
        <w:t>na potencijalnim arheološkim područjima obvezan je arheološki nadzor te eventualna zaštitna istraživanja.</w:t>
      </w:r>
    </w:p>
    <w:p w:rsidR="00A312A3" w:rsidRDefault="00A312A3">
      <w:pPr>
        <w:spacing w:line="214" w:lineRule="exact"/>
        <w:rPr>
          <w:sz w:val="20"/>
          <w:szCs w:val="20"/>
        </w:rPr>
      </w:pPr>
    </w:p>
    <w:p w:rsidR="00A312A3" w:rsidRDefault="00AF1825">
      <w:pPr>
        <w:ind w:right="20"/>
        <w:jc w:val="center"/>
        <w:rPr>
          <w:sz w:val="20"/>
          <w:szCs w:val="20"/>
        </w:rPr>
      </w:pPr>
      <w:r>
        <w:rPr>
          <w:rFonts w:ascii="Arial" w:eastAsia="Arial" w:hAnsi="Arial" w:cs="Arial"/>
        </w:rPr>
        <w:t>Članak 165.</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Mijenja se naslov ispred članka 80. i glasi:</w:t>
      </w:r>
    </w:p>
    <w:p w:rsidR="00A312A3" w:rsidRDefault="00A312A3">
      <w:pPr>
        <w:spacing w:line="247" w:lineRule="exact"/>
        <w:rPr>
          <w:sz w:val="20"/>
          <w:szCs w:val="20"/>
        </w:rPr>
      </w:pPr>
    </w:p>
    <w:p w:rsidR="00A312A3" w:rsidRDefault="00AF1825">
      <w:pPr>
        <w:rPr>
          <w:sz w:val="20"/>
          <w:szCs w:val="20"/>
        </w:rPr>
      </w:pPr>
      <w:r>
        <w:rPr>
          <w:rFonts w:ascii="Arial Bold" w:eastAsia="Arial Bold" w:hAnsi="Arial Bold" w:cs="Arial Bold"/>
          <w:b/>
          <w:bCs/>
        </w:rPr>
        <w:t>5.4. Energetski sustav</w:t>
      </w:r>
    </w:p>
    <w:p w:rsidR="00A312A3" w:rsidRDefault="00A312A3">
      <w:pPr>
        <w:spacing w:line="260" w:lineRule="exact"/>
        <w:rPr>
          <w:sz w:val="20"/>
          <w:szCs w:val="20"/>
        </w:rPr>
      </w:pPr>
    </w:p>
    <w:p w:rsidR="00A312A3" w:rsidRDefault="00AF1825">
      <w:pPr>
        <w:ind w:right="20"/>
        <w:jc w:val="center"/>
        <w:rPr>
          <w:sz w:val="20"/>
          <w:szCs w:val="20"/>
        </w:rPr>
      </w:pPr>
      <w:r>
        <w:rPr>
          <w:rFonts w:ascii="Arial" w:eastAsia="Arial" w:hAnsi="Arial" w:cs="Arial"/>
        </w:rPr>
        <w:t>Članak 166.</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Članak 80. mijenja se i glasi:</w:t>
      </w:r>
    </w:p>
    <w:p w:rsidR="00A312A3" w:rsidRDefault="00A312A3">
      <w:pPr>
        <w:spacing w:line="251" w:lineRule="exact"/>
        <w:rPr>
          <w:sz w:val="20"/>
          <w:szCs w:val="20"/>
        </w:rPr>
      </w:pPr>
    </w:p>
    <w:p w:rsidR="00A312A3" w:rsidRDefault="00AF1825">
      <w:pPr>
        <w:spacing w:line="258" w:lineRule="auto"/>
        <w:jc w:val="both"/>
        <w:rPr>
          <w:sz w:val="20"/>
          <w:szCs w:val="20"/>
        </w:rPr>
      </w:pPr>
      <w:r>
        <w:rPr>
          <w:rFonts w:ascii="Arial" w:eastAsia="Arial" w:hAnsi="Arial" w:cs="Arial"/>
        </w:rPr>
        <w:t>Plan određuje mrežu i način opskrbe električnom energijom svih naselja te zona gospodarske i turističke namjene.</w:t>
      </w:r>
    </w:p>
    <w:p w:rsidR="00A312A3" w:rsidRDefault="00A312A3">
      <w:pPr>
        <w:spacing w:line="1" w:lineRule="exact"/>
        <w:rPr>
          <w:sz w:val="20"/>
          <w:szCs w:val="20"/>
        </w:rPr>
      </w:pPr>
    </w:p>
    <w:p w:rsidR="00A312A3" w:rsidRDefault="00AF1825">
      <w:pPr>
        <w:spacing w:line="239" w:lineRule="auto"/>
        <w:ind w:right="20"/>
        <w:jc w:val="both"/>
        <w:rPr>
          <w:sz w:val="20"/>
          <w:szCs w:val="20"/>
        </w:rPr>
      </w:pPr>
      <w:r>
        <w:rPr>
          <w:rFonts w:ascii="Arial" w:eastAsia="Arial" w:hAnsi="Arial" w:cs="Arial"/>
        </w:rPr>
        <w:t>Rekonstrukcija postojećih i gradnja novih elektroenergetskih građevina kao i kabliranje pojedinih dijelova trase određuje se lokacijskom dozvolom prema rješenjima Plana, tj. planova nižeg reda,uključivo utvrđene uvjete nadležnog tijela elektroprivrede.</w:t>
      </w:r>
    </w:p>
    <w:p w:rsidR="00A312A3" w:rsidRDefault="00A312A3">
      <w:pPr>
        <w:spacing w:line="200" w:lineRule="exact"/>
        <w:rPr>
          <w:sz w:val="20"/>
          <w:szCs w:val="20"/>
        </w:rPr>
      </w:pPr>
    </w:p>
    <w:p w:rsidR="00A312A3" w:rsidRDefault="00A312A3">
      <w:pPr>
        <w:spacing w:line="311" w:lineRule="exact"/>
        <w:rPr>
          <w:sz w:val="20"/>
          <w:szCs w:val="20"/>
        </w:rPr>
      </w:pPr>
    </w:p>
    <w:p w:rsidR="00A312A3" w:rsidRDefault="00AF1825">
      <w:pPr>
        <w:ind w:left="9100"/>
        <w:rPr>
          <w:sz w:val="20"/>
          <w:szCs w:val="20"/>
        </w:rPr>
      </w:pPr>
      <w:r>
        <w:rPr>
          <w:rFonts w:ascii="Arial" w:eastAsia="Arial" w:hAnsi="Arial" w:cs="Arial"/>
        </w:rPr>
        <w:t>47</w:t>
      </w:r>
    </w:p>
    <w:p w:rsidR="00A312A3" w:rsidRDefault="00A312A3">
      <w:pPr>
        <w:sectPr w:rsidR="00A312A3">
          <w:pgSz w:w="11900" w:h="16838"/>
          <w:pgMar w:top="691" w:right="1066" w:bottom="413" w:left="1140" w:header="0" w:footer="0" w:gutter="0"/>
          <w:cols w:space="720" w:equalWidth="0">
            <w:col w:w="9700"/>
          </w:cols>
        </w:sectPr>
      </w:pPr>
    </w:p>
    <w:p w:rsidR="00A312A3" w:rsidRDefault="00A312A3">
      <w:pPr>
        <w:spacing w:line="255" w:lineRule="exact"/>
        <w:rPr>
          <w:sz w:val="20"/>
          <w:szCs w:val="20"/>
        </w:rPr>
      </w:pPr>
      <w:bookmarkStart w:id="46" w:name="page48"/>
      <w:bookmarkEnd w:id="46"/>
    </w:p>
    <w:p w:rsidR="00A312A3" w:rsidRDefault="00AF1825">
      <w:pPr>
        <w:ind w:right="20"/>
        <w:jc w:val="center"/>
        <w:rPr>
          <w:sz w:val="20"/>
          <w:szCs w:val="20"/>
        </w:rPr>
      </w:pPr>
      <w:r>
        <w:rPr>
          <w:rFonts w:ascii="Arial" w:eastAsia="Arial" w:hAnsi="Arial" w:cs="Arial"/>
        </w:rPr>
        <w:t>Članak 167.</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81. mijenja se i glasi:</w:t>
      </w:r>
    </w:p>
    <w:p w:rsidR="00A312A3" w:rsidRDefault="00A312A3">
      <w:pPr>
        <w:spacing w:line="217" w:lineRule="exact"/>
        <w:rPr>
          <w:sz w:val="20"/>
          <w:szCs w:val="20"/>
        </w:rPr>
      </w:pPr>
    </w:p>
    <w:p w:rsidR="00A312A3" w:rsidRDefault="00AF1825">
      <w:pPr>
        <w:spacing w:line="251" w:lineRule="auto"/>
        <w:ind w:left="280"/>
        <w:jc w:val="both"/>
        <w:rPr>
          <w:sz w:val="20"/>
          <w:szCs w:val="20"/>
        </w:rPr>
      </w:pPr>
      <w:r>
        <w:rPr>
          <w:rFonts w:ascii="Arial" w:eastAsia="Arial" w:hAnsi="Arial" w:cs="Arial"/>
        </w:rPr>
        <w:t>Sustav opskrbe električnom energijom na razini ovog Plana omogućuje izgradnju objekata i postrojenja za proizvodnju, prijenos i transformaciju električne energije uz zadovoljavanje zakonom propisanih uvjeta u postojećim i planiranim gospodarskim zonama.</w:t>
      </w:r>
    </w:p>
    <w:p w:rsidR="00A312A3" w:rsidRDefault="00A312A3">
      <w:pPr>
        <w:spacing w:line="1" w:lineRule="exact"/>
        <w:rPr>
          <w:sz w:val="20"/>
          <w:szCs w:val="20"/>
        </w:rPr>
      </w:pPr>
    </w:p>
    <w:p w:rsidR="00A312A3" w:rsidRDefault="00AF1825">
      <w:pPr>
        <w:ind w:left="280"/>
        <w:jc w:val="both"/>
        <w:rPr>
          <w:sz w:val="20"/>
          <w:szCs w:val="20"/>
        </w:rPr>
      </w:pPr>
      <w:r>
        <w:rPr>
          <w:rFonts w:ascii="Arial" w:eastAsia="Arial" w:hAnsi="Arial" w:cs="Arial"/>
        </w:rPr>
        <w:t>Mjesna transformatorska postrojenja postavljaju se tako da je moguć kolni pristup barem jednom pročelju i da su uklopljena u okoliš. Ako se grade kao samostalne građevine, obvezno je hortikulturno uređenje okoliša. Potrebno je izvršiti kabliranje elektroenergetske mreže.</w:t>
      </w:r>
    </w:p>
    <w:p w:rsidR="00A312A3" w:rsidRDefault="00A312A3">
      <w:pPr>
        <w:spacing w:line="2" w:lineRule="exact"/>
        <w:rPr>
          <w:sz w:val="20"/>
          <w:szCs w:val="20"/>
        </w:rPr>
      </w:pPr>
    </w:p>
    <w:p w:rsidR="00A312A3" w:rsidRDefault="00AF1825">
      <w:pPr>
        <w:spacing w:line="239" w:lineRule="auto"/>
        <w:ind w:left="280"/>
        <w:jc w:val="both"/>
        <w:rPr>
          <w:sz w:val="20"/>
          <w:szCs w:val="20"/>
        </w:rPr>
      </w:pPr>
      <w:r>
        <w:rPr>
          <w:rFonts w:ascii="Arial" w:eastAsia="Arial" w:hAnsi="Arial" w:cs="Arial"/>
        </w:rPr>
        <w:t>Minimalna udaljenost transformatorske stanice od susjedne čestice mora iznositi 1m, od ceste (puta) 3m.</w:t>
      </w:r>
    </w:p>
    <w:p w:rsidR="00A312A3" w:rsidRDefault="00AF1825">
      <w:pPr>
        <w:ind w:left="280"/>
        <w:jc w:val="both"/>
        <w:rPr>
          <w:sz w:val="20"/>
          <w:szCs w:val="20"/>
        </w:rPr>
      </w:pPr>
      <w:r>
        <w:rPr>
          <w:rFonts w:ascii="Arial" w:eastAsia="Arial" w:hAnsi="Arial" w:cs="Arial"/>
        </w:rPr>
        <w:t>Transformatorska stanica mora imati kolni pristup s javne površine. Transformatorske stanice se mogu izvesti i u sklopu novih građevina.</w:t>
      </w:r>
    </w:p>
    <w:p w:rsidR="00A312A3" w:rsidRDefault="00A312A3">
      <w:pPr>
        <w:spacing w:line="1" w:lineRule="exact"/>
        <w:rPr>
          <w:sz w:val="20"/>
          <w:szCs w:val="20"/>
        </w:rPr>
      </w:pPr>
    </w:p>
    <w:p w:rsidR="00A312A3" w:rsidRDefault="00AF1825">
      <w:pPr>
        <w:ind w:left="280"/>
        <w:jc w:val="both"/>
        <w:rPr>
          <w:sz w:val="20"/>
          <w:szCs w:val="20"/>
        </w:rPr>
      </w:pPr>
      <w:r>
        <w:rPr>
          <w:rFonts w:ascii="Arial" w:eastAsia="Arial" w:hAnsi="Arial" w:cs="Arial"/>
        </w:rPr>
        <w:t>Prilikom gradnje novih ili rekonstrukcije postojećih elektroenergetskih objekata trase iz Plana se mogu korigirati radi prilagodbe tehničkim rješenjima, imovinsko-pravnim odnosima i stanju na terenu.</w:t>
      </w:r>
    </w:p>
    <w:p w:rsidR="00A312A3" w:rsidRDefault="00A312A3">
      <w:pPr>
        <w:spacing w:line="2" w:lineRule="exact"/>
        <w:rPr>
          <w:sz w:val="20"/>
          <w:szCs w:val="20"/>
        </w:rPr>
      </w:pPr>
    </w:p>
    <w:p w:rsidR="00A312A3" w:rsidRDefault="00AF1825">
      <w:pPr>
        <w:spacing w:line="239" w:lineRule="auto"/>
        <w:ind w:left="280"/>
        <w:jc w:val="both"/>
        <w:rPr>
          <w:sz w:val="20"/>
          <w:szCs w:val="20"/>
        </w:rPr>
      </w:pPr>
      <w:r>
        <w:rPr>
          <w:rFonts w:ascii="Arial" w:eastAsia="Arial" w:hAnsi="Arial" w:cs="Arial"/>
        </w:rPr>
        <w:t>Ukoliko se pokaže potreba za dodatnom količinom električne energije, dozvoljava se izgradnja transformatorske stanice unutar površina bilo koje namjene što se neće smatrati izmjenom ovog Plana.</w:t>
      </w:r>
    </w:p>
    <w:p w:rsidR="00A312A3" w:rsidRDefault="00A312A3">
      <w:pPr>
        <w:spacing w:line="3" w:lineRule="exact"/>
        <w:rPr>
          <w:sz w:val="20"/>
          <w:szCs w:val="20"/>
        </w:rPr>
      </w:pPr>
    </w:p>
    <w:p w:rsidR="00A312A3" w:rsidRDefault="00AF1825">
      <w:pPr>
        <w:spacing w:line="239" w:lineRule="auto"/>
        <w:ind w:left="280"/>
        <w:jc w:val="both"/>
        <w:rPr>
          <w:sz w:val="20"/>
          <w:szCs w:val="20"/>
        </w:rPr>
      </w:pPr>
      <w:r>
        <w:rPr>
          <w:rFonts w:ascii="Arial" w:eastAsia="Arial" w:hAnsi="Arial" w:cs="Arial"/>
        </w:rPr>
        <w:t>Uvažavati Pravilnik o tehničkim normativima za izgradnju nadzemnih elektroenergetskih vodova nazivnog napona od 1 do 400 kV ( SL 65/88 i NN 24/97), koji određuje minimalne sigurnosne udaljenosti i razmake i time postavlja posebne uvjete građenja za sve građevine u koridoru postojećih nadzemnih vodova, a za podzemne kabele uvažiti gransku normu Tehnički uvjeti za polaganje elektroenergetskih kabela nazivnog napona 1 kV do 35 kV (Bilten HEP-Distribucije broj 130, od 31. prosinca 2003.)</w:t>
      </w:r>
    </w:p>
    <w:p w:rsidR="00A312A3" w:rsidRDefault="00A312A3">
      <w:pPr>
        <w:spacing w:line="5" w:lineRule="exact"/>
        <w:rPr>
          <w:sz w:val="20"/>
          <w:szCs w:val="20"/>
        </w:rPr>
      </w:pPr>
    </w:p>
    <w:p w:rsidR="00A312A3" w:rsidRDefault="00AF1825">
      <w:pPr>
        <w:spacing w:line="243" w:lineRule="auto"/>
        <w:ind w:left="280"/>
        <w:jc w:val="both"/>
        <w:rPr>
          <w:sz w:val="20"/>
          <w:szCs w:val="20"/>
        </w:rPr>
      </w:pPr>
      <w:r>
        <w:rPr>
          <w:rFonts w:ascii="Arial" w:eastAsia="Arial" w:hAnsi="Arial" w:cs="Arial"/>
        </w:rPr>
        <w:t>U slučaju neizbježnog premještanja nadzemnih i podzemnih vodova ili križanja, odnosno približavanja, potrebno je pribaviti odgovarajuću projektnu dokumentaciju za investitora HEP, prema tehničkom rješenju dogovorenom s HEP-ODS-om i za nju ishoditi sve potrebne dozvole.</w:t>
      </w:r>
    </w:p>
    <w:p w:rsidR="00A312A3" w:rsidRDefault="00A312A3">
      <w:pPr>
        <w:spacing w:line="213" w:lineRule="exact"/>
        <w:rPr>
          <w:sz w:val="20"/>
          <w:szCs w:val="20"/>
        </w:rPr>
      </w:pPr>
    </w:p>
    <w:p w:rsidR="00A312A3" w:rsidRDefault="00AF1825">
      <w:pPr>
        <w:ind w:right="20"/>
        <w:jc w:val="center"/>
        <w:rPr>
          <w:sz w:val="20"/>
          <w:szCs w:val="20"/>
        </w:rPr>
      </w:pPr>
      <w:r>
        <w:rPr>
          <w:rFonts w:ascii="Arial" w:eastAsia="Arial" w:hAnsi="Arial" w:cs="Arial"/>
        </w:rPr>
        <w:t>Članak 168.</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Članak 82. mijenja se i glasi:</w:t>
      </w:r>
    </w:p>
    <w:p w:rsidR="00A312A3" w:rsidRDefault="00A312A3">
      <w:pPr>
        <w:spacing w:line="258" w:lineRule="exact"/>
        <w:rPr>
          <w:sz w:val="20"/>
          <w:szCs w:val="20"/>
        </w:rPr>
      </w:pPr>
    </w:p>
    <w:p w:rsidR="00A312A3" w:rsidRDefault="00AF1825">
      <w:pPr>
        <w:ind w:left="280"/>
        <w:rPr>
          <w:sz w:val="20"/>
          <w:szCs w:val="20"/>
        </w:rPr>
      </w:pPr>
      <w:r>
        <w:rPr>
          <w:rFonts w:ascii="Arial" w:eastAsia="Arial" w:hAnsi="Arial" w:cs="Arial"/>
        </w:rPr>
        <w:t>Uz nadzemne postojeće i planirane dalekovode određuju se širine zaštitnih pojasa:</w:t>
      </w:r>
    </w:p>
    <w:p w:rsidR="00A312A3" w:rsidRDefault="00A312A3">
      <w:pPr>
        <w:spacing w:line="37" w:lineRule="exact"/>
        <w:rPr>
          <w:sz w:val="20"/>
          <w:szCs w:val="20"/>
        </w:rPr>
      </w:pPr>
    </w:p>
    <w:p w:rsidR="00A312A3" w:rsidRDefault="00AF1825">
      <w:pPr>
        <w:ind w:left="280"/>
        <w:rPr>
          <w:sz w:val="20"/>
          <w:szCs w:val="20"/>
        </w:rPr>
      </w:pPr>
      <w:r>
        <w:rPr>
          <w:rFonts w:ascii="Arial" w:eastAsia="Arial" w:hAnsi="Arial" w:cs="Arial"/>
        </w:rPr>
        <w:t>DVVN110kV-40m (20+20 od osi DV-a)</w:t>
      </w:r>
    </w:p>
    <w:p w:rsidR="00A312A3" w:rsidRDefault="00AF1825">
      <w:pPr>
        <w:ind w:left="280"/>
        <w:jc w:val="both"/>
        <w:rPr>
          <w:sz w:val="20"/>
          <w:szCs w:val="20"/>
        </w:rPr>
      </w:pPr>
      <w:r>
        <w:rPr>
          <w:rFonts w:ascii="Arial" w:eastAsia="Arial" w:hAnsi="Arial" w:cs="Arial"/>
        </w:rPr>
        <w:t>U zaštitnim pojasevima nadzemnih dalekovoda moguća je rekonstrukcija igradnja građevina uz obveznu prethodnu suglasnost nadležnog tijela elektroprivrede.</w:t>
      </w:r>
    </w:p>
    <w:p w:rsidR="00A312A3" w:rsidRDefault="00AF1825">
      <w:pPr>
        <w:spacing w:line="239" w:lineRule="auto"/>
        <w:ind w:left="280" w:right="20"/>
        <w:jc w:val="both"/>
        <w:rPr>
          <w:sz w:val="20"/>
          <w:szCs w:val="20"/>
        </w:rPr>
      </w:pPr>
      <w:r>
        <w:rPr>
          <w:rFonts w:ascii="Arial" w:eastAsia="Arial" w:hAnsi="Arial" w:cs="Arial"/>
        </w:rPr>
        <w:t>Ograničenja unutar zaštitnih pojaseva primjenjuju na temelju uvjeta nadležnog javnopravnog tijela koje upravlja dalekovodom.</w:t>
      </w:r>
    </w:p>
    <w:p w:rsidR="00A312A3" w:rsidRDefault="00AF1825">
      <w:pPr>
        <w:ind w:left="280"/>
        <w:jc w:val="both"/>
        <w:rPr>
          <w:sz w:val="20"/>
          <w:szCs w:val="20"/>
        </w:rPr>
      </w:pPr>
      <w:r>
        <w:rPr>
          <w:rFonts w:ascii="Arial" w:eastAsia="Arial" w:hAnsi="Arial" w:cs="Arial"/>
        </w:rPr>
        <w:t>Planiranje prostora u okolini postojećeg dalekovoda 110 kV vrši se uvažavajući uvjete razgraničenja prostora prema obilježju korištenja i namjeni. Prilikom planiranja prostora potrebno je voditi računa da li postoji preklapanje planirane namjene prostora sa trasom postojećeg dalekovoda 110 kV, jer je Prostornim planom Zadarske Županije određen zaštitni pojas (koridor) dalekovoda širine 40 m, u kojem se moraju poštivati propisane odedbe za građevine koje se nalaze unutar zaštitnog pojasa (koridora) dalekovoda.</w:t>
      </w:r>
    </w:p>
    <w:p w:rsidR="00A312A3" w:rsidRDefault="00A312A3">
      <w:pPr>
        <w:spacing w:line="1" w:lineRule="exact"/>
        <w:rPr>
          <w:sz w:val="20"/>
          <w:szCs w:val="20"/>
        </w:rPr>
      </w:pPr>
    </w:p>
    <w:p w:rsidR="00A312A3" w:rsidRDefault="00AF1825">
      <w:pPr>
        <w:ind w:left="280"/>
        <w:jc w:val="both"/>
        <w:rPr>
          <w:sz w:val="20"/>
          <w:szCs w:val="20"/>
        </w:rPr>
      </w:pPr>
      <w:r>
        <w:rPr>
          <w:rFonts w:ascii="Arial" w:eastAsia="Arial" w:hAnsi="Arial" w:cs="Arial"/>
        </w:rPr>
        <w:t>Zaštitni pojas (koridor) je prostor u kojem se prilikom projektiranja, izgradnje i ekspolatacije treba pridržavati kriterija iz ''Pravilnika o tehničkim normativima za izgradnju nadzemnih elektroenergetskih vodova nazivnog napona od 1 do 400 kV''. Prostor unutar zaštitnog koridora rezerviran je isključivo za potrebe redovnog pogona i održavanja dalekovoda. U koridoru dalekovoda u pravilu se ne mogu graditi nadzemni objekti, dok se uvjeti korištenja prostora ispod dalekovoda moraju također regulirati primjenom pozitivno važećih tehničkih ili drugih provedbenih propisa.</w:t>
      </w:r>
    </w:p>
    <w:p w:rsidR="00A312A3" w:rsidRDefault="00AF1825">
      <w:pPr>
        <w:spacing w:line="239" w:lineRule="auto"/>
        <w:ind w:left="280"/>
        <w:jc w:val="both"/>
        <w:rPr>
          <w:sz w:val="20"/>
          <w:szCs w:val="20"/>
        </w:rPr>
      </w:pPr>
      <w:r>
        <w:rPr>
          <w:rFonts w:ascii="Arial" w:eastAsia="Arial" w:hAnsi="Arial" w:cs="Arial"/>
        </w:rPr>
        <w:t>Gradnja nadzemnih objekata može se odvijati u rubnom području koridora ili kad se isti presijeca razizemnim ili podzemnim infrastrukturnim objektima (prometnice, plinovodi, vodovodi, telekomunikacije, odvodnja) samo temeljem pribavljenih posebnih uvjeta građenja kojima se</w:t>
      </w:r>
    </w:p>
    <w:p w:rsidR="00A312A3" w:rsidRDefault="00A312A3">
      <w:pPr>
        <w:spacing w:line="247" w:lineRule="exact"/>
        <w:rPr>
          <w:sz w:val="20"/>
          <w:szCs w:val="20"/>
        </w:rPr>
      </w:pPr>
    </w:p>
    <w:p w:rsidR="00A312A3" w:rsidRDefault="00AF1825">
      <w:pPr>
        <w:ind w:left="9100"/>
        <w:rPr>
          <w:sz w:val="20"/>
          <w:szCs w:val="20"/>
        </w:rPr>
      </w:pPr>
      <w:r>
        <w:rPr>
          <w:rFonts w:ascii="Arial" w:eastAsia="Arial" w:hAnsi="Arial" w:cs="Arial"/>
        </w:rPr>
        <w:t>48</w:t>
      </w:r>
    </w:p>
    <w:p w:rsidR="00A312A3" w:rsidRDefault="00A312A3">
      <w:pPr>
        <w:sectPr w:rsidR="00A312A3">
          <w:pgSz w:w="11900" w:h="16838"/>
          <w:pgMar w:top="691" w:right="1066" w:bottom="413" w:left="1140" w:header="0" w:footer="0" w:gutter="0"/>
          <w:cols w:space="720" w:equalWidth="0">
            <w:col w:w="9700"/>
          </w:cols>
        </w:sectPr>
      </w:pPr>
    </w:p>
    <w:p w:rsidR="00A312A3" w:rsidRDefault="00A312A3">
      <w:pPr>
        <w:spacing w:line="255" w:lineRule="exact"/>
        <w:rPr>
          <w:sz w:val="20"/>
          <w:szCs w:val="20"/>
        </w:rPr>
      </w:pPr>
      <w:bookmarkStart w:id="47" w:name="page49"/>
      <w:bookmarkEnd w:id="47"/>
    </w:p>
    <w:p w:rsidR="00A312A3" w:rsidRDefault="00AF1825">
      <w:pPr>
        <w:spacing w:line="258" w:lineRule="auto"/>
        <w:ind w:left="280" w:right="20"/>
        <w:jc w:val="both"/>
        <w:rPr>
          <w:sz w:val="20"/>
          <w:szCs w:val="20"/>
        </w:rPr>
      </w:pPr>
      <w:r>
        <w:rPr>
          <w:rFonts w:ascii="Arial" w:eastAsia="Arial" w:hAnsi="Arial" w:cs="Arial"/>
        </w:rPr>
        <w:t>određuje udaljenost pasivnih (konstruktivnih) i aktivnih dijelova (pod naponom) dalekovoda i građevina koji se namjeravaju graditi u njegovoj okolini.</w:t>
      </w:r>
    </w:p>
    <w:p w:rsidR="00A312A3" w:rsidRDefault="00A312A3">
      <w:pPr>
        <w:spacing w:line="1" w:lineRule="exact"/>
        <w:rPr>
          <w:sz w:val="20"/>
          <w:szCs w:val="20"/>
        </w:rPr>
      </w:pPr>
    </w:p>
    <w:p w:rsidR="00A312A3" w:rsidRDefault="00AF1825">
      <w:pPr>
        <w:spacing w:line="239" w:lineRule="auto"/>
        <w:ind w:left="280"/>
        <w:jc w:val="both"/>
        <w:rPr>
          <w:sz w:val="20"/>
          <w:szCs w:val="20"/>
        </w:rPr>
      </w:pPr>
      <w:r>
        <w:rPr>
          <w:rFonts w:ascii="Arial" w:eastAsia="Arial" w:hAnsi="Arial" w:cs="Arial"/>
        </w:rPr>
        <w:t>Posebni uvjeti građenja u dijelu koji se odnosi na primjenu tehničkih propisa iz područja elektroenergetike moraju se zatražiti od Hrvatskog operatera prijenosnog sustava, nadležnog za izgradnju, pogon i održavanje visokonaponskih dalekovoda i transformatorskih stanica.</w:t>
      </w:r>
    </w:p>
    <w:p w:rsidR="00A312A3" w:rsidRDefault="00A312A3">
      <w:pPr>
        <w:spacing w:line="200" w:lineRule="exact"/>
        <w:rPr>
          <w:sz w:val="20"/>
          <w:szCs w:val="20"/>
        </w:rPr>
      </w:pPr>
    </w:p>
    <w:p w:rsidR="00A312A3" w:rsidRDefault="00A312A3">
      <w:pPr>
        <w:spacing w:line="270" w:lineRule="exact"/>
        <w:rPr>
          <w:sz w:val="20"/>
          <w:szCs w:val="20"/>
        </w:rPr>
      </w:pPr>
    </w:p>
    <w:p w:rsidR="00A312A3" w:rsidRDefault="00AF1825">
      <w:pPr>
        <w:ind w:right="20"/>
        <w:jc w:val="center"/>
        <w:rPr>
          <w:sz w:val="20"/>
          <w:szCs w:val="20"/>
        </w:rPr>
      </w:pPr>
      <w:r>
        <w:rPr>
          <w:rFonts w:ascii="Arial" w:eastAsia="Arial" w:hAnsi="Arial" w:cs="Arial"/>
        </w:rPr>
        <w:t>Članak 169.</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Dodaje se članak 85b.koji glasi:</w:t>
      </w:r>
    </w:p>
    <w:p w:rsidR="00A312A3" w:rsidRDefault="00A312A3">
      <w:pPr>
        <w:spacing w:line="247" w:lineRule="exact"/>
        <w:rPr>
          <w:sz w:val="20"/>
          <w:szCs w:val="20"/>
        </w:rPr>
      </w:pPr>
    </w:p>
    <w:p w:rsidR="00A312A3" w:rsidRDefault="00AF1825">
      <w:pPr>
        <w:rPr>
          <w:sz w:val="20"/>
          <w:szCs w:val="20"/>
        </w:rPr>
      </w:pPr>
      <w:r>
        <w:rPr>
          <w:rFonts w:ascii="Arial Bold" w:eastAsia="Arial Bold" w:hAnsi="Arial Bold" w:cs="Arial Bold"/>
          <w:b/>
          <w:bCs/>
        </w:rPr>
        <w:t>Potencijalni i lokalni izvori energije</w:t>
      </w:r>
    </w:p>
    <w:p w:rsidR="00A312A3" w:rsidRDefault="00A312A3">
      <w:pPr>
        <w:spacing w:line="260" w:lineRule="exact"/>
        <w:rPr>
          <w:sz w:val="20"/>
          <w:szCs w:val="20"/>
        </w:rPr>
      </w:pPr>
    </w:p>
    <w:p w:rsidR="00A312A3" w:rsidRDefault="00AF1825">
      <w:pPr>
        <w:spacing w:line="248" w:lineRule="auto"/>
        <w:jc w:val="both"/>
        <w:rPr>
          <w:sz w:val="20"/>
          <w:szCs w:val="20"/>
        </w:rPr>
      </w:pPr>
      <w:r>
        <w:rPr>
          <w:rFonts w:ascii="Arial" w:eastAsia="Arial" w:hAnsi="Arial" w:cs="Arial"/>
        </w:rPr>
        <w:t>Izgradnja, postava i uređenje prostora i uređaja za proizvodnju i preradu solarne energije moguća je unutar zona proizvodne namjene temeljem urbanističkog plana uređenja. Unutar svih građevinskih područja (osim u zaštićenim dijelovima), mogu se postavljati solarni kolektori i/ili fotonaponske ćelije na krovove i pročelja zgrada, pod uvjetom da se radi o proizvodnji električne energije koja se prvenstveno koristi za vlastite potrebe.</w:t>
      </w:r>
    </w:p>
    <w:p w:rsidR="00A312A3" w:rsidRDefault="00A312A3">
      <w:pPr>
        <w:spacing w:line="210" w:lineRule="exact"/>
        <w:rPr>
          <w:sz w:val="20"/>
          <w:szCs w:val="20"/>
        </w:rPr>
      </w:pPr>
    </w:p>
    <w:p w:rsidR="00A312A3" w:rsidRDefault="00AF1825">
      <w:pPr>
        <w:ind w:right="20"/>
        <w:jc w:val="center"/>
        <w:rPr>
          <w:sz w:val="20"/>
          <w:szCs w:val="20"/>
        </w:rPr>
      </w:pPr>
      <w:r>
        <w:rPr>
          <w:rFonts w:ascii="Arial" w:eastAsia="Arial" w:hAnsi="Arial" w:cs="Arial"/>
        </w:rPr>
        <w:t>Članak 170.</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85c. koji glasi:</w:t>
      </w:r>
    </w:p>
    <w:p w:rsidR="00A312A3" w:rsidRDefault="00A312A3">
      <w:pPr>
        <w:spacing w:line="208" w:lineRule="exact"/>
        <w:rPr>
          <w:sz w:val="20"/>
          <w:szCs w:val="20"/>
        </w:rPr>
      </w:pPr>
    </w:p>
    <w:p w:rsidR="00A312A3" w:rsidRDefault="00AF1825">
      <w:pPr>
        <w:rPr>
          <w:sz w:val="20"/>
          <w:szCs w:val="20"/>
        </w:rPr>
      </w:pPr>
      <w:r>
        <w:rPr>
          <w:rFonts w:ascii="Arial Bold" w:eastAsia="Arial Bold" w:hAnsi="Arial Bold" w:cs="Arial Bold"/>
          <w:b/>
          <w:bCs/>
        </w:rPr>
        <w:t>Plinoopskrba</w:t>
      </w:r>
    </w:p>
    <w:p w:rsidR="00A312A3" w:rsidRDefault="00A312A3">
      <w:pPr>
        <w:spacing w:line="260" w:lineRule="exact"/>
        <w:rPr>
          <w:sz w:val="20"/>
          <w:szCs w:val="20"/>
        </w:rPr>
      </w:pPr>
    </w:p>
    <w:p w:rsidR="00A312A3" w:rsidRDefault="00AF1825">
      <w:pPr>
        <w:spacing w:line="258" w:lineRule="auto"/>
        <w:jc w:val="both"/>
        <w:rPr>
          <w:sz w:val="20"/>
          <w:szCs w:val="20"/>
        </w:rPr>
      </w:pPr>
      <w:r>
        <w:rPr>
          <w:rFonts w:ascii="Arial" w:eastAsia="Arial" w:hAnsi="Arial" w:cs="Arial"/>
        </w:rPr>
        <w:t>Planom je označena planirana trasa lokalnog plinovoda razvijena na temelju osnovnih postavki "Studije opskrbe prirodnim plinom Zadarske Županije" i "Idejnog projekta opskrbe prirodnim plinom Zadarske Županije" i njihovih nadopuna, te odgovarajuće stručne dokumentacije.</w:t>
      </w:r>
    </w:p>
    <w:p w:rsidR="00A312A3" w:rsidRDefault="00A312A3">
      <w:pPr>
        <w:spacing w:line="197" w:lineRule="exact"/>
        <w:rPr>
          <w:sz w:val="20"/>
          <w:szCs w:val="20"/>
        </w:rPr>
      </w:pPr>
    </w:p>
    <w:p w:rsidR="00A312A3" w:rsidRDefault="00AF1825">
      <w:pPr>
        <w:ind w:right="20"/>
        <w:jc w:val="center"/>
        <w:rPr>
          <w:sz w:val="20"/>
          <w:szCs w:val="20"/>
        </w:rPr>
      </w:pPr>
      <w:r>
        <w:rPr>
          <w:rFonts w:ascii="Arial" w:eastAsia="Arial" w:hAnsi="Arial" w:cs="Arial"/>
        </w:rPr>
        <w:t>Članak 171.</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Mijenjaju se naslovi ispred članka 86. i glase:</w:t>
      </w:r>
    </w:p>
    <w:p w:rsidR="00A312A3" w:rsidRDefault="00A312A3">
      <w:pPr>
        <w:spacing w:line="245" w:lineRule="exact"/>
        <w:rPr>
          <w:sz w:val="20"/>
          <w:szCs w:val="20"/>
        </w:rPr>
      </w:pPr>
    </w:p>
    <w:p w:rsidR="00A312A3" w:rsidRDefault="00AF1825">
      <w:pPr>
        <w:rPr>
          <w:sz w:val="20"/>
          <w:szCs w:val="20"/>
        </w:rPr>
      </w:pPr>
      <w:r>
        <w:rPr>
          <w:rFonts w:ascii="Arial Bold" w:eastAsia="Arial Bold" w:hAnsi="Arial Bold" w:cs="Arial Bold"/>
          <w:b/>
          <w:bCs/>
        </w:rPr>
        <w:t>5.5. Vodnogospodarski sustav</w:t>
      </w:r>
    </w:p>
    <w:p w:rsidR="00A312A3" w:rsidRDefault="00A312A3">
      <w:pPr>
        <w:spacing w:line="253" w:lineRule="exact"/>
        <w:rPr>
          <w:sz w:val="20"/>
          <w:szCs w:val="20"/>
        </w:rPr>
      </w:pPr>
    </w:p>
    <w:p w:rsidR="00A312A3" w:rsidRDefault="00AF1825">
      <w:pPr>
        <w:rPr>
          <w:sz w:val="20"/>
          <w:szCs w:val="20"/>
        </w:rPr>
      </w:pPr>
      <w:r>
        <w:rPr>
          <w:rFonts w:ascii="Arial Bold" w:eastAsia="Arial Bold" w:hAnsi="Arial Bold" w:cs="Arial Bold"/>
          <w:b/>
          <w:bCs/>
        </w:rPr>
        <w:t>5.5.1. Korištenje voda</w:t>
      </w:r>
    </w:p>
    <w:p w:rsidR="00A312A3" w:rsidRDefault="00A312A3">
      <w:pPr>
        <w:spacing w:line="260" w:lineRule="exact"/>
        <w:rPr>
          <w:sz w:val="20"/>
          <w:szCs w:val="20"/>
        </w:rPr>
      </w:pPr>
    </w:p>
    <w:p w:rsidR="00A312A3" w:rsidRDefault="00AF1825">
      <w:pPr>
        <w:ind w:right="20"/>
        <w:jc w:val="center"/>
        <w:rPr>
          <w:sz w:val="20"/>
          <w:szCs w:val="20"/>
        </w:rPr>
      </w:pPr>
      <w:r>
        <w:rPr>
          <w:rFonts w:ascii="Arial" w:eastAsia="Arial" w:hAnsi="Arial" w:cs="Arial"/>
        </w:rPr>
        <w:t>Članak 172.</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Članak 87. se briše.</w:t>
      </w:r>
    </w:p>
    <w:p w:rsidR="00A312A3" w:rsidRDefault="00A312A3">
      <w:pPr>
        <w:spacing w:line="254" w:lineRule="exact"/>
        <w:rPr>
          <w:sz w:val="20"/>
          <w:szCs w:val="20"/>
        </w:rPr>
      </w:pPr>
    </w:p>
    <w:p w:rsidR="00A312A3" w:rsidRDefault="00AF1825">
      <w:pPr>
        <w:ind w:right="20"/>
        <w:jc w:val="center"/>
        <w:rPr>
          <w:sz w:val="20"/>
          <w:szCs w:val="20"/>
        </w:rPr>
      </w:pPr>
      <w:r>
        <w:rPr>
          <w:rFonts w:ascii="Arial" w:eastAsia="Arial" w:hAnsi="Arial" w:cs="Arial"/>
        </w:rPr>
        <w:t>Članak 173.</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Članak 88. mijenja se i glasi:</w:t>
      </w:r>
    </w:p>
    <w:p w:rsidR="00A312A3" w:rsidRDefault="00A312A3">
      <w:pPr>
        <w:spacing w:line="251" w:lineRule="exact"/>
        <w:rPr>
          <w:sz w:val="20"/>
          <w:szCs w:val="20"/>
        </w:rPr>
      </w:pPr>
    </w:p>
    <w:p w:rsidR="00A312A3" w:rsidRDefault="00AF1825">
      <w:pPr>
        <w:spacing w:line="245" w:lineRule="auto"/>
        <w:jc w:val="both"/>
        <w:rPr>
          <w:sz w:val="20"/>
          <w:szCs w:val="20"/>
        </w:rPr>
      </w:pPr>
      <w:r>
        <w:rPr>
          <w:rFonts w:ascii="Arial" w:eastAsia="Arial" w:hAnsi="Arial" w:cs="Arial"/>
        </w:rPr>
        <w:t>Za gradnju novih ili rekonstrukciju postojećih nadzemnih vodopskrbnih građevina potrebno je osigurati kolni pristup do čestice građevine, te zaštitnu, transparentnu ogradu visine do najviše2,0m. Najmanja udaljenost građevine od ruba čestice iznosi 2,0m. Potrebno je zaštititi sve značajnije građevine u sustavu vodoopskrbe. Vodoopskrbne cijevi se postavljaju u nogostup ili zeleni pojas javno-prometne površine usklađeno s rasporedom ostalih komunalnih instalacija. Prilikom rekonstrukcije vodovodne mreže, ili rekonstrukcije ceste, potrebno je istovremeno izvršiti rekonstrukciju ili gradnju ostalih komunalnih instalacija u profilu ceste.</w:t>
      </w:r>
    </w:p>
    <w:p w:rsidR="00A312A3" w:rsidRDefault="00A312A3">
      <w:pPr>
        <w:spacing w:line="2" w:lineRule="exact"/>
        <w:rPr>
          <w:sz w:val="20"/>
          <w:szCs w:val="20"/>
        </w:rPr>
      </w:pPr>
    </w:p>
    <w:p w:rsidR="00A312A3" w:rsidRDefault="00AF1825">
      <w:pPr>
        <w:spacing w:line="239" w:lineRule="auto"/>
        <w:jc w:val="both"/>
        <w:rPr>
          <w:sz w:val="20"/>
          <w:szCs w:val="20"/>
        </w:rPr>
      </w:pPr>
      <w:r>
        <w:rPr>
          <w:rFonts w:ascii="Arial" w:eastAsia="Arial" w:hAnsi="Arial" w:cs="Arial"/>
        </w:rPr>
        <w:t>Moguća su odstupanja/odgovarajuće prostorne prilagodbe od predviđenih trasa vodovoda i lokacija građevina vodoopskrbnog sustava, ukoliko se tehničkom razradom dokaže racionalnije i pogodnije rješenje mreže, a da se ne odstupa od koncepcije vodoopskrbnog rješenja.</w:t>
      </w:r>
    </w:p>
    <w:p w:rsidR="00A312A3" w:rsidRDefault="00A312A3">
      <w:pPr>
        <w:spacing w:line="200" w:lineRule="exact"/>
        <w:rPr>
          <w:sz w:val="20"/>
          <w:szCs w:val="20"/>
        </w:rPr>
      </w:pPr>
    </w:p>
    <w:p w:rsidR="00A312A3" w:rsidRDefault="00A312A3">
      <w:pPr>
        <w:spacing w:line="311" w:lineRule="exact"/>
        <w:rPr>
          <w:sz w:val="20"/>
          <w:szCs w:val="20"/>
        </w:rPr>
      </w:pPr>
    </w:p>
    <w:p w:rsidR="00A312A3" w:rsidRDefault="00AF1825">
      <w:pPr>
        <w:ind w:left="9100"/>
        <w:rPr>
          <w:sz w:val="20"/>
          <w:szCs w:val="20"/>
        </w:rPr>
      </w:pPr>
      <w:r>
        <w:rPr>
          <w:rFonts w:ascii="Arial" w:eastAsia="Arial" w:hAnsi="Arial" w:cs="Arial"/>
        </w:rPr>
        <w:t>49</w:t>
      </w:r>
    </w:p>
    <w:p w:rsidR="00A312A3" w:rsidRDefault="00A312A3">
      <w:pPr>
        <w:sectPr w:rsidR="00A312A3">
          <w:pgSz w:w="11900" w:h="16838"/>
          <w:pgMar w:top="691" w:right="1066" w:bottom="413" w:left="1140" w:header="0" w:footer="0" w:gutter="0"/>
          <w:cols w:space="720" w:equalWidth="0">
            <w:col w:w="9700"/>
          </w:cols>
        </w:sectPr>
      </w:pPr>
    </w:p>
    <w:p w:rsidR="00A312A3" w:rsidRDefault="00A312A3">
      <w:pPr>
        <w:spacing w:line="200" w:lineRule="exact"/>
        <w:rPr>
          <w:sz w:val="20"/>
          <w:szCs w:val="20"/>
        </w:rPr>
      </w:pPr>
      <w:bookmarkStart w:id="48" w:name="page50"/>
      <w:bookmarkEnd w:id="48"/>
    </w:p>
    <w:p w:rsidR="00A312A3" w:rsidRDefault="00A312A3">
      <w:pPr>
        <w:spacing w:line="255" w:lineRule="exact"/>
        <w:rPr>
          <w:sz w:val="20"/>
          <w:szCs w:val="20"/>
        </w:rPr>
      </w:pPr>
    </w:p>
    <w:p w:rsidR="00A312A3" w:rsidRDefault="00AF1825">
      <w:pPr>
        <w:spacing w:line="252" w:lineRule="auto"/>
        <w:jc w:val="both"/>
        <w:rPr>
          <w:sz w:val="20"/>
          <w:szCs w:val="20"/>
        </w:rPr>
      </w:pPr>
      <w:r>
        <w:rPr>
          <w:rFonts w:ascii="Arial" w:eastAsia="Arial" w:hAnsi="Arial" w:cs="Arial"/>
        </w:rPr>
        <w:t>Za građevine kojima nije dostupna postojeća vododvodna mreža Planom se iznimno dopušta priključenje na vlastiti spremnik vode, a do izgradnje vodovodne mreže i priključenje na istu. Korištenje vlastitog vodospremnika mora biti u skladu sa zakonom propisanim normama u pogledu količina, higijenskog minimuma te drugih obaveznih uvjeta.</w:t>
      </w:r>
    </w:p>
    <w:p w:rsidR="00A312A3" w:rsidRDefault="00A312A3">
      <w:pPr>
        <w:spacing w:line="202" w:lineRule="exact"/>
        <w:rPr>
          <w:sz w:val="20"/>
          <w:szCs w:val="20"/>
        </w:rPr>
      </w:pPr>
    </w:p>
    <w:p w:rsidR="00A312A3" w:rsidRDefault="00AF1825">
      <w:pPr>
        <w:ind w:right="20"/>
        <w:jc w:val="center"/>
        <w:rPr>
          <w:sz w:val="20"/>
          <w:szCs w:val="20"/>
        </w:rPr>
      </w:pPr>
      <w:r>
        <w:rPr>
          <w:rFonts w:ascii="Arial" w:eastAsia="Arial" w:hAnsi="Arial" w:cs="Arial"/>
        </w:rPr>
        <w:t>Članak 174.</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Članak 89. mijenja se i glasi:</w:t>
      </w:r>
    </w:p>
    <w:p w:rsidR="00A312A3" w:rsidRDefault="00A312A3">
      <w:pPr>
        <w:spacing w:line="253" w:lineRule="exact"/>
        <w:rPr>
          <w:sz w:val="20"/>
          <w:szCs w:val="20"/>
        </w:rPr>
      </w:pPr>
    </w:p>
    <w:p w:rsidR="00A312A3" w:rsidRDefault="00AF1825">
      <w:pPr>
        <w:spacing w:line="251" w:lineRule="auto"/>
        <w:jc w:val="both"/>
        <w:rPr>
          <w:sz w:val="20"/>
          <w:szCs w:val="20"/>
        </w:rPr>
      </w:pPr>
      <w:r>
        <w:rPr>
          <w:rFonts w:ascii="Arial" w:eastAsia="Arial" w:hAnsi="Arial" w:cs="Arial"/>
        </w:rPr>
        <w:t>Sve građevine na vodoopskrbnom sustavu projektiraju se i izvode sukladno zakonskoj regulativi te važećim normama.Nije dozvoljeno projektiranje i građenje vodoopskrbne mreže na način kojim bi se štetilo građenju građevina na građevnim česticama (dijagonalno i sl.) kako bi se spriječilo eventualno naknadno izmještanje uvjetovano gradnjom planirane građevine.</w:t>
      </w:r>
    </w:p>
    <w:p w:rsidR="00A312A3" w:rsidRDefault="00A312A3">
      <w:pPr>
        <w:spacing w:line="207" w:lineRule="exact"/>
        <w:rPr>
          <w:sz w:val="20"/>
          <w:szCs w:val="20"/>
        </w:rPr>
      </w:pPr>
    </w:p>
    <w:p w:rsidR="00A312A3" w:rsidRDefault="00AF1825">
      <w:pPr>
        <w:ind w:right="20"/>
        <w:jc w:val="center"/>
        <w:rPr>
          <w:sz w:val="20"/>
          <w:szCs w:val="20"/>
        </w:rPr>
      </w:pPr>
      <w:r>
        <w:rPr>
          <w:rFonts w:ascii="Arial" w:eastAsia="Arial" w:hAnsi="Arial" w:cs="Arial"/>
        </w:rPr>
        <w:t>Članak 175.</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Člana k89a. mijenja se i glasi:</w:t>
      </w:r>
    </w:p>
    <w:p w:rsidR="00A312A3" w:rsidRDefault="00A312A3">
      <w:pPr>
        <w:spacing w:line="253" w:lineRule="exact"/>
        <w:rPr>
          <w:sz w:val="20"/>
          <w:szCs w:val="20"/>
        </w:rPr>
      </w:pPr>
    </w:p>
    <w:p w:rsidR="00A312A3" w:rsidRDefault="00AF1825">
      <w:pPr>
        <w:ind w:left="280"/>
        <w:rPr>
          <w:sz w:val="20"/>
          <w:szCs w:val="20"/>
        </w:rPr>
      </w:pPr>
      <w:r>
        <w:rPr>
          <w:rFonts w:ascii="Arial" w:eastAsia="Arial" w:hAnsi="Arial" w:cs="Arial"/>
        </w:rPr>
        <w:t>Tablica realne procjene maksimalne dnevne i maksimalne satne potrošnje:</w:t>
      </w:r>
    </w:p>
    <w:p w:rsidR="00A312A3" w:rsidRDefault="00A312A3">
      <w:pPr>
        <w:spacing w:line="250"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940"/>
        <w:gridCol w:w="2900"/>
        <w:gridCol w:w="2900"/>
      </w:tblGrid>
      <w:tr w:rsidR="00A312A3">
        <w:trPr>
          <w:trHeight w:val="493"/>
        </w:trPr>
        <w:tc>
          <w:tcPr>
            <w:tcW w:w="2940" w:type="dxa"/>
            <w:tcBorders>
              <w:top w:val="single" w:sz="8" w:space="0" w:color="auto"/>
              <w:left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6"/>
              </w:rPr>
              <w:t>Općina</w:t>
            </w:r>
          </w:p>
        </w:tc>
        <w:tc>
          <w:tcPr>
            <w:tcW w:w="2900" w:type="dxa"/>
            <w:tcBorders>
              <w:top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Maksimalna dnevna</w:t>
            </w:r>
          </w:p>
        </w:tc>
        <w:tc>
          <w:tcPr>
            <w:tcW w:w="2900" w:type="dxa"/>
            <w:tcBorders>
              <w:top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6"/>
              </w:rPr>
              <w:t>Maksimalna satna</w:t>
            </w:r>
          </w:p>
        </w:tc>
      </w:tr>
      <w:tr w:rsidR="00A312A3">
        <w:trPr>
          <w:trHeight w:val="307"/>
        </w:trPr>
        <w:tc>
          <w:tcPr>
            <w:tcW w:w="2940" w:type="dxa"/>
            <w:tcBorders>
              <w:left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Privlaka</w:t>
            </w:r>
          </w:p>
        </w:tc>
        <w:tc>
          <w:tcPr>
            <w:tcW w:w="2900" w:type="dxa"/>
            <w:tcBorders>
              <w:right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potrošnja</w:t>
            </w:r>
          </w:p>
        </w:tc>
        <w:tc>
          <w:tcPr>
            <w:tcW w:w="2900" w:type="dxa"/>
            <w:tcBorders>
              <w:right w:val="single" w:sz="8" w:space="0" w:color="auto"/>
            </w:tcBorders>
            <w:vAlign w:val="bottom"/>
          </w:tcPr>
          <w:p w:rsidR="00A312A3" w:rsidRDefault="00AF1825">
            <w:pPr>
              <w:jc w:val="center"/>
              <w:rPr>
                <w:sz w:val="20"/>
                <w:szCs w:val="20"/>
              </w:rPr>
            </w:pPr>
            <w:r>
              <w:rPr>
                <w:rFonts w:ascii="Arial Bold" w:eastAsia="Arial Bold" w:hAnsi="Arial Bold" w:cs="Arial Bold"/>
                <w:b/>
                <w:bCs/>
                <w:w w:val="95"/>
              </w:rPr>
              <w:t>potrošnja</w:t>
            </w:r>
          </w:p>
        </w:tc>
      </w:tr>
      <w:tr w:rsidR="00A312A3">
        <w:trPr>
          <w:trHeight w:val="220"/>
        </w:trPr>
        <w:tc>
          <w:tcPr>
            <w:tcW w:w="2940" w:type="dxa"/>
            <w:tcBorders>
              <w:left w:val="single" w:sz="8" w:space="0" w:color="auto"/>
              <w:bottom w:val="single" w:sz="8" w:space="0" w:color="auto"/>
              <w:right w:val="single" w:sz="8" w:space="0" w:color="auto"/>
            </w:tcBorders>
            <w:vAlign w:val="bottom"/>
          </w:tcPr>
          <w:p w:rsidR="00A312A3" w:rsidRDefault="00A312A3">
            <w:pPr>
              <w:rPr>
                <w:sz w:val="19"/>
                <w:szCs w:val="19"/>
              </w:rPr>
            </w:pPr>
          </w:p>
        </w:tc>
        <w:tc>
          <w:tcPr>
            <w:tcW w:w="2900" w:type="dxa"/>
            <w:tcBorders>
              <w:bottom w:val="single" w:sz="8" w:space="0" w:color="auto"/>
              <w:right w:val="single" w:sz="8" w:space="0" w:color="auto"/>
            </w:tcBorders>
            <w:vAlign w:val="bottom"/>
          </w:tcPr>
          <w:p w:rsidR="00A312A3" w:rsidRDefault="00A312A3">
            <w:pPr>
              <w:rPr>
                <w:sz w:val="19"/>
                <w:szCs w:val="19"/>
              </w:rPr>
            </w:pPr>
          </w:p>
        </w:tc>
        <w:tc>
          <w:tcPr>
            <w:tcW w:w="2900" w:type="dxa"/>
            <w:tcBorders>
              <w:bottom w:val="single" w:sz="8" w:space="0" w:color="auto"/>
              <w:right w:val="single" w:sz="8" w:space="0" w:color="auto"/>
            </w:tcBorders>
            <w:vAlign w:val="bottom"/>
          </w:tcPr>
          <w:p w:rsidR="00A312A3" w:rsidRDefault="00A312A3">
            <w:pPr>
              <w:rPr>
                <w:sz w:val="19"/>
                <w:szCs w:val="19"/>
              </w:rPr>
            </w:pPr>
          </w:p>
        </w:tc>
      </w:tr>
      <w:tr w:rsidR="00A312A3">
        <w:trPr>
          <w:trHeight w:val="355"/>
        </w:trPr>
        <w:tc>
          <w:tcPr>
            <w:tcW w:w="2940" w:type="dxa"/>
            <w:tcBorders>
              <w:left w:val="single" w:sz="8" w:space="0" w:color="auto"/>
              <w:right w:val="single" w:sz="8" w:space="0" w:color="auto"/>
            </w:tcBorders>
            <w:vAlign w:val="bottom"/>
          </w:tcPr>
          <w:p w:rsidR="00A312A3" w:rsidRDefault="00A312A3">
            <w:pPr>
              <w:rPr>
                <w:sz w:val="24"/>
                <w:szCs w:val="24"/>
              </w:rPr>
            </w:pPr>
          </w:p>
        </w:tc>
        <w:tc>
          <w:tcPr>
            <w:tcW w:w="2900" w:type="dxa"/>
            <w:tcBorders>
              <w:right w:val="single" w:sz="8" w:space="0" w:color="auto"/>
            </w:tcBorders>
            <w:vAlign w:val="bottom"/>
          </w:tcPr>
          <w:p w:rsidR="00A312A3" w:rsidRDefault="00AF1825">
            <w:pPr>
              <w:jc w:val="center"/>
              <w:rPr>
                <w:sz w:val="20"/>
                <w:szCs w:val="20"/>
              </w:rPr>
            </w:pPr>
            <w:r>
              <w:rPr>
                <w:rFonts w:ascii="Arial" w:eastAsia="Arial" w:hAnsi="Arial" w:cs="Arial"/>
                <w:w w:val="95"/>
              </w:rPr>
              <w:t>926.208 l/d</w:t>
            </w:r>
          </w:p>
        </w:tc>
        <w:tc>
          <w:tcPr>
            <w:tcW w:w="2900" w:type="dxa"/>
            <w:tcBorders>
              <w:right w:val="single" w:sz="8" w:space="0" w:color="auto"/>
            </w:tcBorders>
            <w:vAlign w:val="bottom"/>
          </w:tcPr>
          <w:p w:rsidR="00A312A3" w:rsidRDefault="00AF1825">
            <w:pPr>
              <w:jc w:val="center"/>
              <w:rPr>
                <w:sz w:val="20"/>
                <w:szCs w:val="20"/>
              </w:rPr>
            </w:pPr>
            <w:r>
              <w:rPr>
                <w:rFonts w:ascii="Arial" w:eastAsia="Arial" w:hAnsi="Arial" w:cs="Arial"/>
                <w:w w:val="95"/>
              </w:rPr>
              <w:t>60.048 l/h</w:t>
            </w:r>
          </w:p>
        </w:tc>
      </w:tr>
      <w:tr w:rsidR="00A312A3">
        <w:trPr>
          <w:trHeight w:val="67"/>
        </w:trPr>
        <w:tc>
          <w:tcPr>
            <w:tcW w:w="2940" w:type="dxa"/>
            <w:tcBorders>
              <w:left w:val="single" w:sz="8" w:space="0" w:color="auto"/>
              <w:bottom w:val="single" w:sz="8" w:space="0" w:color="auto"/>
              <w:right w:val="single" w:sz="8" w:space="0" w:color="auto"/>
            </w:tcBorders>
            <w:vAlign w:val="bottom"/>
          </w:tcPr>
          <w:p w:rsidR="00A312A3" w:rsidRDefault="00A312A3">
            <w:pPr>
              <w:rPr>
                <w:sz w:val="5"/>
                <w:szCs w:val="5"/>
              </w:rPr>
            </w:pPr>
          </w:p>
        </w:tc>
        <w:tc>
          <w:tcPr>
            <w:tcW w:w="2900" w:type="dxa"/>
            <w:tcBorders>
              <w:bottom w:val="single" w:sz="8" w:space="0" w:color="auto"/>
              <w:right w:val="single" w:sz="8" w:space="0" w:color="auto"/>
            </w:tcBorders>
            <w:vAlign w:val="bottom"/>
          </w:tcPr>
          <w:p w:rsidR="00A312A3" w:rsidRDefault="00A312A3">
            <w:pPr>
              <w:rPr>
                <w:sz w:val="5"/>
                <w:szCs w:val="5"/>
              </w:rPr>
            </w:pPr>
          </w:p>
        </w:tc>
        <w:tc>
          <w:tcPr>
            <w:tcW w:w="2900" w:type="dxa"/>
            <w:tcBorders>
              <w:bottom w:val="single" w:sz="8" w:space="0" w:color="auto"/>
              <w:right w:val="single" w:sz="8" w:space="0" w:color="auto"/>
            </w:tcBorders>
            <w:vAlign w:val="bottom"/>
          </w:tcPr>
          <w:p w:rsidR="00A312A3" w:rsidRDefault="00A312A3">
            <w:pPr>
              <w:rPr>
                <w:sz w:val="5"/>
                <w:szCs w:val="5"/>
              </w:rPr>
            </w:pPr>
          </w:p>
        </w:tc>
      </w:tr>
    </w:tbl>
    <w:p w:rsidR="00A312A3" w:rsidRDefault="00A312A3">
      <w:pPr>
        <w:spacing w:line="200" w:lineRule="exact"/>
        <w:rPr>
          <w:sz w:val="20"/>
          <w:szCs w:val="20"/>
        </w:rPr>
      </w:pPr>
    </w:p>
    <w:p w:rsidR="00A312A3" w:rsidRDefault="00A312A3">
      <w:pPr>
        <w:spacing w:line="290" w:lineRule="exact"/>
        <w:rPr>
          <w:sz w:val="20"/>
          <w:szCs w:val="20"/>
        </w:rPr>
      </w:pPr>
    </w:p>
    <w:p w:rsidR="00A312A3" w:rsidRDefault="00AF1825">
      <w:pPr>
        <w:ind w:left="280"/>
        <w:rPr>
          <w:sz w:val="20"/>
          <w:szCs w:val="20"/>
        </w:rPr>
      </w:pPr>
      <w:r>
        <w:rPr>
          <w:rFonts w:ascii="Arial" w:eastAsia="Arial" w:hAnsi="Arial" w:cs="Arial"/>
        </w:rPr>
        <w:t>Tablica realne procjene maksimalnog dnevnog i maksimalnog satnog:</w:t>
      </w:r>
    </w:p>
    <w:p w:rsidR="00A312A3" w:rsidRDefault="00A312A3">
      <w:pPr>
        <w:spacing w:line="250"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940"/>
        <w:gridCol w:w="2900"/>
        <w:gridCol w:w="2900"/>
      </w:tblGrid>
      <w:tr w:rsidR="00A312A3">
        <w:trPr>
          <w:trHeight w:val="443"/>
        </w:trPr>
        <w:tc>
          <w:tcPr>
            <w:tcW w:w="2940" w:type="dxa"/>
            <w:tcBorders>
              <w:top w:val="single" w:sz="8" w:space="0" w:color="auto"/>
              <w:left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6"/>
              </w:rPr>
              <w:t>Općina</w:t>
            </w:r>
          </w:p>
        </w:tc>
        <w:tc>
          <w:tcPr>
            <w:tcW w:w="2900" w:type="dxa"/>
            <w:tcBorders>
              <w:top w:val="single" w:sz="8" w:space="0" w:color="auto"/>
              <w:right w:val="single" w:sz="8" w:space="0" w:color="auto"/>
            </w:tcBorders>
            <w:vAlign w:val="bottom"/>
          </w:tcPr>
          <w:p w:rsidR="00A312A3" w:rsidRDefault="00AF1825">
            <w:pPr>
              <w:jc w:val="center"/>
              <w:rPr>
                <w:sz w:val="20"/>
                <w:szCs w:val="20"/>
              </w:rPr>
            </w:pPr>
            <w:r>
              <w:rPr>
                <w:rFonts w:ascii="Arial" w:eastAsia="Arial" w:hAnsi="Arial" w:cs="Arial"/>
                <w:w w:val="95"/>
              </w:rPr>
              <w:t>Maksimalni dnevni protok</w:t>
            </w:r>
          </w:p>
        </w:tc>
        <w:tc>
          <w:tcPr>
            <w:tcW w:w="2900" w:type="dxa"/>
            <w:tcBorders>
              <w:top w:val="single" w:sz="8" w:space="0" w:color="auto"/>
              <w:right w:val="single" w:sz="8" w:space="0" w:color="auto"/>
            </w:tcBorders>
            <w:vAlign w:val="bottom"/>
          </w:tcPr>
          <w:p w:rsidR="00A312A3" w:rsidRDefault="00AF1825">
            <w:pPr>
              <w:jc w:val="center"/>
              <w:rPr>
                <w:sz w:val="20"/>
                <w:szCs w:val="20"/>
              </w:rPr>
            </w:pPr>
            <w:r>
              <w:rPr>
                <w:rFonts w:ascii="Arial" w:eastAsia="Arial" w:hAnsi="Arial" w:cs="Arial"/>
                <w:w w:val="95"/>
              </w:rPr>
              <w:t>Maksimalni satni protok</w:t>
            </w:r>
          </w:p>
        </w:tc>
      </w:tr>
      <w:tr w:rsidR="00A312A3">
        <w:trPr>
          <w:trHeight w:val="307"/>
        </w:trPr>
        <w:tc>
          <w:tcPr>
            <w:tcW w:w="2940" w:type="dxa"/>
            <w:tcBorders>
              <w:left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Privlaka</w:t>
            </w:r>
          </w:p>
        </w:tc>
        <w:tc>
          <w:tcPr>
            <w:tcW w:w="2900" w:type="dxa"/>
            <w:tcBorders>
              <w:right w:val="single" w:sz="8" w:space="0" w:color="auto"/>
            </w:tcBorders>
            <w:vAlign w:val="bottom"/>
          </w:tcPr>
          <w:p w:rsidR="00A312A3" w:rsidRDefault="00A312A3">
            <w:pPr>
              <w:rPr>
                <w:sz w:val="24"/>
                <w:szCs w:val="24"/>
              </w:rPr>
            </w:pPr>
          </w:p>
        </w:tc>
        <w:tc>
          <w:tcPr>
            <w:tcW w:w="2900" w:type="dxa"/>
            <w:tcBorders>
              <w:right w:val="single" w:sz="8" w:space="0" w:color="auto"/>
            </w:tcBorders>
            <w:vAlign w:val="bottom"/>
          </w:tcPr>
          <w:p w:rsidR="00A312A3" w:rsidRDefault="00A312A3">
            <w:pPr>
              <w:rPr>
                <w:sz w:val="24"/>
                <w:szCs w:val="24"/>
              </w:rPr>
            </w:pPr>
          </w:p>
        </w:tc>
      </w:tr>
      <w:tr w:rsidR="00A312A3">
        <w:trPr>
          <w:trHeight w:val="170"/>
        </w:trPr>
        <w:tc>
          <w:tcPr>
            <w:tcW w:w="2940" w:type="dxa"/>
            <w:tcBorders>
              <w:left w:val="single" w:sz="8" w:space="0" w:color="auto"/>
              <w:bottom w:val="single" w:sz="8" w:space="0" w:color="auto"/>
              <w:right w:val="single" w:sz="8" w:space="0" w:color="auto"/>
            </w:tcBorders>
            <w:vAlign w:val="bottom"/>
          </w:tcPr>
          <w:p w:rsidR="00A312A3" w:rsidRDefault="00A312A3">
            <w:pPr>
              <w:rPr>
                <w:sz w:val="14"/>
                <w:szCs w:val="14"/>
              </w:rPr>
            </w:pPr>
          </w:p>
        </w:tc>
        <w:tc>
          <w:tcPr>
            <w:tcW w:w="2900" w:type="dxa"/>
            <w:tcBorders>
              <w:bottom w:val="single" w:sz="8" w:space="0" w:color="auto"/>
              <w:right w:val="single" w:sz="8" w:space="0" w:color="auto"/>
            </w:tcBorders>
            <w:vAlign w:val="bottom"/>
          </w:tcPr>
          <w:p w:rsidR="00A312A3" w:rsidRDefault="00A312A3">
            <w:pPr>
              <w:rPr>
                <w:sz w:val="14"/>
                <w:szCs w:val="14"/>
              </w:rPr>
            </w:pPr>
          </w:p>
        </w:tc>
        <w:tc>
          <w:tcPr>
            <w:tcW w:w="2900" w:type="dxa"/>
            <w:tcBorders>
              <w:bottom w:val="single" w:sz="8" w:space="0" w:color="auto"/>
              <w:right w:val="single" w:sz="8" w:space="0" w:color="auto"/>
            </w:tcBorders>
            <w:vAlign w:val="bottom"/>
          </w:tcPr>
          <w:p w:rsidR="00A312A3" w:rsidRDefault="00A312A3">
            <w:pPr>
              <w:rPr>
                <w:sz w:val="14"/>
                <w:szCs w:val="14"/>
              </w:rPr>
            </w:pPr>
          </w:p>
        </w:tc>
      </w:tr>
      <w:tr w:rsidR="00A312A3">
        <w:trPr>
          <w:trHeight w:val="343"/>
        </w:trPr>
        <w:tc>
          <w:tcPr>
            <w:tcW w:w="2940" w:type="dxa"/>
            <w:tcBorders>
              <w:left w:val="single" w:sz="8" w:space="0" w:color="auto"/>
              <w:right w:val="single" w:sz="8" w:space="0" w:color="auto"/>
            </w:tcBorders>
            <w:vAlign w:val="bottom"/>
          </w:tcPr>
          <w:p w:rsidR="00A312A3" w:rsidRDefault="00A312A3">
            <w:pPr>
              <w:rPr>
                <w:sz w:val="24"/>
                <w:szCs w:val="24"/>
              </w:rPr>
            </w:pPr>
          </w:p>
        </w:tc>
        <w:tc>
          <w:tcPr>
            <w:tcW w:w="2900" w:type="dxa"/>
            <w:tcBorders>
              <w:right w:val="single" w:sz="8" w:space="0" w:color="auto"/>
            </w:tcBorders>
            <w:vAlign w:val="bottom"/>
          </w:tcPr>
          <w:p w:rsidR="00A312A3" w:rsidRDefault="00AF1825">
            <w:pPr>
              <w:jc w:val="center"/>
              <w:rPr>
                <w:sz w:val="20"/>
                <w:szCs w:val="20"/>
              </w:rPr>
            </w:pPr>
            <w:r>
              <w:rPr>
                <w:rFonts w:ascii="Arial" w:eastAsia="Arial" w:hAnsi="Arial" w:cs="Arial"/>
                <w:w w:val="96"/>
              </w:rPr>
              <w:t>10,42 l/s</w:t>
            </w:r>
          </w:p>
        </w:tc>
        <w:tc>
          <w:tcPr>
            <w:tcW w:w="2900" w:type="dxa"/>
            <w:tcBorders>
              <w:right w:val="single" w:sz="8" w:space="0" w:color="auto"/>
            </w:tcBorders>
            <w:vAlign w:val="bottom"/>
          </w:tcPr>
          <w:p w:rsidR="00A312A3" w:rsidRDefault="00AF1825">
            <w:pPr>
              <w:jc w:val="center"/>
              <w:rPr>
                <w:sz w:val="20"/>
                <w:szCs w:val="20"/>
              </w:rPr>
            </w:pPr>
            <w:r>
              <w:rPr>
                <w:rFonts w:ascii="Arial" w:eastAsia="Arial" w:hAnsi="Arial" w:cs="Arial"/>
                <w:w w:val="96"/>
              </w:rPr>
              <w:t>16,68 l/s</w:t>
            </w:r>
          </w:p>
        </w:tc>
      </w:tr>
      <w:tr w:rsidR="00A312A3">
        <w:trPr>
          <w:trHeight w:val="57"/>
        </w:trPr>
        <w:tc>
          <w:tcPr>
            <w:tcW w:w="2940" w:type="dxa"/>
            <w:tcBorders>
              <w:left w:val="single" w:sz="8" w:space="0" w:color="auto"/>
              <w:bottom w:val="single" w:sz="8" w:space="0" w:color="auto"/>
              <w:right w:val="single" w:sz="8" w:space="0" w:color="auto"/>
            </w:tcBorders>
            <w:vAlign w:val="bottom"/>
          </w:tcPr>
          <w:p w:rsidR="00A312A3" w:rsidRDefault="00A312A3">
            <w:pPr>
              <w:rPr>
                <w:sz w:val="4"/>
                <w:szCs w:val="4"/>
              </w:rPr>
            </w:pPr>
          </w:p>
        </w:tc>
        <w:tc>
          <w:tcPr>
            <w:tcW w:w="2900" w:type="dxa"/>
            <w:tcBorders>
              <w:bottom w:val="single" w:sz="8" w:space="0" w:color="auto"/>
              <w:right w:val="single" w:sz="8" w:space="0" w:color="auto"/>
            </w:tcBorders>
            <w:vAlign w:val="bottom"/>
          </w:tcPr>
          <w:p w:rsidR="00A312A3" w:rsidRDefault="00A312A3">
            <w:pPr>
              <w:rPr>
                <w:sz w:val="4"/>
                <w:szCs w:val="4"/>
              </w:rPr>
            </w:pPr>
          </w:p>
        </w:tc>
        <w:tc>
          <w:tcPr>
            <w:tcW w:w="2900" w:type="dxa"/>
            <w:tcBorders>
              <w:bottom w:val="single" w:sz="8" w:space="0" w:color="auto"/>
              <w:right w:val="single" w:sz="8" w:space="0" w:color="auto"/>
            </w:tcBorders>
            <w:vAlign w:val="bottom"/>
          </w:tcPr>
          <w:p w:rsidR="00A312A3" w:rsidRDefault="00A312A3">
            <w:pPr>
              <w:rPr>
                <w:sz w:val="4"/>
                <w:szCs w:val="4"/>
              </w:rPr>
            </w:pPr>
          </w:p>
        </w:tc>
      </w:tr>
    </w:tbl>
    <w:p w:rsidR="00A312A3" w:rsidRDefault="00A312A3">
      <w:pPr>
        <w:spacing w:line="235" w:lineRule="exact"/>
        <w:rPr>
          <w:sz w:val="20"/>
          <w:szCs w:val="20"/>
        </w:rPr>
      </w:pPr>
    </w:p>
    <w:p w:rsidR="00A312A3" w:rsidRDefault="00AF1825">
      <w:pPr>
        <w:ind w:left="280"/>
        <w:rPr>
          <w:sz w:val="20"/>
          <w:szCs w:val="20"/>
        </w:rPr>
      </w:pPr>
      <w:r>
        <w:rPr>
          <w:rFonts w:ascii="Arial" w:eastAsia="Arial" w:hAnsi="Arial" w:cs="Arial"/>
          <w:u w:val="single"/>
        </w:rPr>
        <w:t>Planom se propisuju minimalne širine zaštitnih koridora</w:t>
      </w:r>
      <w:r>
        <w:rPr>
          <w:rFonts w:ascii="Arial" w:eastAsia="Arial" w:hAnsi="Arial" w:cs="Arial"/>
        </w:rPr>
        <w:t>:</w:t>
      </w:r>
    </w:p>
    <w:p w:rsidR="00A312A3" w:rsidRDefault="00A312A3">
      <w:pPr>
        <w:spacing w:line="38" w:lineRule="exact"/>
        <w:rPr>
          <w:sz w:val="20"/>
          <w:szCs w:val="20"/>
        </w:rPr>
      </w:pPr>
    </w:p>
    <w:p w:rsidR="00A312A3" w:rsidRDefault="00AF1825" w:rsidP="00AF1825">
      <w:pPr>
        <w:numPr>
          <w:ilvl w:val="0"/>
          <w:numId w:val="98"/>
        </w:numPr>
        <w:tabs>
          <w:tab w:val="left" w:pos="420"/>
        </w:tabs>
        <w:ind w:left="420" w:hanging="144"/>
        <w:rPr>
          <w:rFonts w:ascii="Arial" w:eastAsia="Arial" w:hAnsi="Arial" w:cs="Arial"/>
        </w:rPr>
      </w:pPr>
      <w:r>
        <w:rPr>
          <w:rFonts w:ascii="Arial" w:eastAsia="Arial" w:hAnsi="Arial" w:cs="Arial"/>
        </w:rPr>
        <w:t>za cjevovode Ø 500 mm najmanje 11 m</w:t>
      </w:r>
    </w:p>
    <w:p w:rsidR="00A312A3" w:rsidRDefault="00A312A3">
      <w:pPr>
        <w:spacing w:line="1" w:lineRule="exact"/>
        <w:rPr>
          <w:rFonts w:ascii="Arial" w:eastAsia="Arial" w:hAnsi="Arial" w:cs="Arial"/>
        </w:rPr>
      </w:pPr>
    </w:p>
    <w:p w:rsidR="00A312A3" w:rsidRDefault="00AF1825" w:rsidP="00AF1825">
      <w:pPr>
        <w:numPr>
          <w:ilvl w:val="0"/>
          <w:numId w:val="98"/>
        </w:numPr>
        <w:tabs>
          <w:tab w:val="left" w:pos="420"/>
        </w:tabs>
        <w:spacing w:line="239" w:lineRule="auto"/>
        <w:ind w:left="420" w:hanging="144"/>
        <w:rPr>
          <w:rFonts w:ascii="Arial" w:eastAsia="Arial" w:hAnsi="Arial" w:cs="Arial"/>
        </w:rPr>
      </w:pPr>
      <w:r>
        <w:rPr>
          <w:rFonts w:ascii="Arial" w:eastAsia="Arial" w:hAnsi="Arial" w:cs="Arial"/>
        </w:rPr>
        <w:t>za cjevovode Ø 400 mm najmanje 10 m</w:t>
      </w:r>
    </w:p>
    <w:p w:rsidR="00A312A3" w:rsidRDefault="00AF1825" w:rsidP="00AF1825">
      <w:pPr>
        <w:numPr>
          <w:ilvl w:val="0"/>
          <w:numId w:val="98"/>
        </w:numPr>
        <w:tabs>
          <w:tab w:val="left" w:pos="420"/>
        </w:tabs>
        <w:ind w:left="420" w:hanging="144"/>
        <w:rPr>
          <w:rFonts w:ascii="Arial" w:eastAsia="Arial" w:hAnsi="Arial" w:cs="Arial"/>
        </w:rPr>
      </w:pPr>
      <w:r>
        <w:rPr>
          <w:rFonts w:ascii="Arial" w:eastAsia="Arial" w:hAnsi="Arial" w:cs="Arial"/>
        </w:rPr>
        <w:t>za cjevovode Ø 350 mm najmanje 9 m</w:t>
      </w:r>
    </w:p>
    <w:p w:rsidR="00A312A3" w:rsidRDefault="00A312A3">
      <w:pPr>
        <w:spacing w:line="1" w:lineRule="exact"/>
        <w:rPr>
          <w:rFonts w:ascii="Arial" w:eastAsia="Arial" w:hAnsi="Arial" w:cs="Arial"/>
        </w:rPr>
      </w:pPr>
    </w:p>
    <w:p w:rsidR="00A312A3" w:rsidRDefault="00AF1825" w:rsidP="00AF1825">
      <w:pPr>
        <w:numPr>
          <w:ilvl w:val="0"/>
          <w:numId w:val="98"/>
        </w:numPr>
        <w:tabs>
          <w:tab w:val="left" w:pos="420"/>
        </w:tabs>
        <w:ind w:left="420" w:hanging="144"/>
        <w:rPr>
          <w:rFonts w:ascii="Arial" w:eastAsia="Arial" w:hAnsi="Arial" w:cs="Arial"/>
        </w:rPr>
      </w:pPr>
      <w:r>
        <w:rPr>
          <w:rFonts w:ascii="Arial" w:eastAsia="Arial" w:hAnsi="Arial" w:cs="Arial"/>
        </w:rPr>
        <w:t>za cjevovode Ø 300 mm najmanje 8 m</w:t>
      </w:r>
    </w:p>
    <w:p w:rsidR="00A312A3" w:rsidRDefault="00AF1825" w:rsidP="00AF1825">
      <w:pPr>
        <w:numPr>
          <w:ilvl w:val="0"/>
          <w:numId w:val="98"/>
        </w:numPr>
        <w:tabs>
          <w:tab w:val="left" w:pos="420"/>
        </w:tabs>
        <w:spacing w:line="239" w:lineRule="auto"/>
        <w:ind w:left="420" w:hanging="144"/>
        <w:rPr>
          <w:rFonts w:ascii="Arial" w:eastAsia="Arial" w:hAnsi="Arial" w:cs="Arial"/>
        </w:rPr>
      </w:pPr>
      <w:r>
        <w:rPr>
          <w:rFonts w:ascii="Arial" w:eastAsia="Arial" w:hAnsi="Arial" w:cs="Arial"/>
        </w:rPr>
        <w:t>za cjevovode Ø 250 mm najmanje 7m</w:t>
      </w:r>
    </w:p>
    <w:p w:rsidR="00A312A3" w:rsidRDefault="00AF1825" w:rsidP="00AF1825">
      <w:pPr>
        <w:numPr>
          <w:ilvl w:val="0"/>
          <w:numId w:val="98"/>
        </w:numPr>
        <w:tabs>
          <w:tab w:val="left" w:pos="420"/>
        </w:tabs>
        <w:ind w:left="420" w:hanging="144"/>
        <w:rPr>
          <w:rFonts w:ascii="Arial" w:eastAsia="Arial" w:hAnsi="Arial" w:cs="Arial"/>
        </w:rPr>
      </w:pPr>
      <w:r>
        <w:rPr>
          <w:rFonts w:ascii="Arial" w:eastAsia="Arial" w:hAnsi="Arial" w:cs="Arial"/>
        </w:rPr>
        <w:t>za cjevovode Ø 200 mm i manje od 200 mm najmanje 6,5 m</w:t>
      </w:r>
    </w:p>
    <w:p w:rsidR="00A312A3" w:rsidRDefault="00A312A3">
      <w:pPr>
        <w:spacing w:line="217" w:lineRule="exact"/>
        <w:rPr>
          <w:sz w:val="20"/>
          <w:szCs w:val="20"/>
        </w:rPr>
      </w:pPr>
    </w:p>
    <w:p w:rsidR="00A312A3" w:rsidRDefault="00AF1825">
      <w:pPr>
        <w:ind w:left="280"/>
        <w:rPr>
          <w:sz w:val="20"/>
          <w:szCs w:val="20"/>
        </w:rPr>
      </w:pPr>
      <w:r>
        <w:rPr>
          <w:rFonts w:ascii="Arial" w:eastAsia="Arial" w:hAnsi="Arial" w:cs="Arial"/>
          <w:u w:val="single"/>
        </w:rPr>
        <w:t>Ograničenja u zaštitnim koridorima cjevovoda</w:t>
      </w:r>
    </w:p>
    <w:p w:rsidR="00A312A3" w:rsidRDefault="00A312A3">
      <w:pPr>
        <w:spacing w:line="38" w:lineRule="exact"/>
        <w:rPr>
          <w:sz w:val="20"/>
          <w:szCs w:val="20"/>
        </w:rPr>
      </w:pPr>
    </w:p>
    <w:p w:rsidR="00A312A3" w:rsidRDefault="00AF1825">
      <w:pPr>
        <w:spacing w:line="239" w:lineRule="auto"/>
        <w:ind w:left="280"/>
        <w:rPr>
          <w:sz w:val="20"/>
          <w:szCs w:val="20"/>
        </w:rPr>
      </w:pPr>
      <w:r>
        <w:rPr>
          <w:rFonts w:ascii="Arial" w:eastAsia="Arial" w:hAnsi="Arial" w:cs="Arial"/>
        </w:rPr>
        <w:t>Temelji čvrstih ili montažnih stambenih i poslovnih građevina od osi cjevovoda moraju biti udaljeni najmanje:</w:t>
      </w:r>
    </w:p>
    <w:p w:rsidR="00A312A3" w:rsidRDefault="00AF1825" w:rsidP="00AF1825">
      <w:pPr>
        <w:numPr>
          <w:ilvl w:val="0"/>
          <w:numId w:val="99"/>
        </w:numPr>
        <w:tabs>
          <w:tab w:val="left" w:pos="420"/>
        </w:tabs>
        <w:ind w:left="420" w:hanging="144"/>
        <w:rPr>
          <w:rFonts w:ascii="Arial" w:eastAsia="Arial" w:hAnsi="Arial" w:cs="Arial"/>
        </w:rPr>
      </w:pPr>
      <w:r>
        <w:rPr>
          <w:rFonts w:ascii="Arial" w:eastAsia="Arial" w:hAnsi="Arial" w:cs="Arial"/>
        </w:rPr>
        <w:t>4,00 m za cjevovode Ø 500 mm i Ø 400 mm</w:t>
      </w:r>
    </w:p>
    <w:p w:rsidR="00A312A3" w:rsidRDefault="00A312A3">
      <w:pPr>
        <w:spacing w:line="1" w:lineRule="exact"/>
        <w:rPr>
          <w:rFonts w:ascii="Arial" w:eastAsia="Arial" w:hAnsi="Arial" w:cs="Arial"/>
        </w:rPr>
      </w:pPr>
    </w:p>
    <w:p w:rsidR="00A312A3" w:rsidRDefault="00AF1825" w:rsidP="00AF1825">
      <w:pPr>
        <w:numPr>
          <w:ilvl w:val="0"/>
          <w:numId w:val="99"/>
        </w:numPr>
        <w:tabs>
          <w:tab w:val="left" w:pos="420"/>
        </w:tabs>
        <w:ind w:left="420" w:hanging="144"/>
        <w:rPr>
          <w:rFonts w:ascii="Arial" w:eastAsia="Arial" w:hAnsi="Arial" w:cs="Arial"/>
        </w:rPr>
      </w:pPr>
      <w:r>
        <w:rPr>
          <w:rFonts w:ascii="Arial" w:eastAsia="Arial" w:hAnsi="Arial" w:cs="Arial"/>
        </w:rPr>
        <w:t>3,75 m za cjevovode Ø 350 mm</w:t>
      </w:r>
    </w:p>
    <w:p w:rsidR="00A312A3" w:rsidRDefault="00AF1825" w:rsidP="00AF1825">
      <w:pPr>
        <w:numPr>
          <w:ilvl w:val="0"/>
          <w:numId w:val="99"/>
        </w:numPr>
        <w:tabs>
          <w:tab w:val="left" w:pos="420"/>
        </w:tabs>
        <w:ind w:left="420" w:hanging="144"/>
        <w:rPr>
          <w:rFonts w:ascii="Arial" w:eastAsia="Arial" w:hAnsi="Arial" w:cs="Arial"/>
        </w:rPr>
      </w:pPr>
      <w:r>
        <w:rPr>
          <w:rFonts w:ascii="Arial" w:eastAsia="Arial" w:hAnsi="Arial" w:cs="Arial"/>
        </w:rPr>
        <w:t>3,50 m za cjevovode Ø 300 mm</w:t>
      </w:r>
    </w:p>
    <w:p w:rsidR="00A312A3" w:rsidRDefault="00A312A3">
      <w:pPr>
        <w:spacing w:line="1" w:lineRule="exact"/>
        <w:rPr>
          <w:rFonts w:ascii="Arial" w:eastAsia="Arial" w:hAnsi="Arial" w:cs="Arial"/>
        </w:rPr>
      </w:pPr>
    </w:p>
    <w:p w:rsidR="00A312A3" w:rsidRDefault="00AF1825" w:rsidP="00AF1825">
      <w:pPr>
        <w:numPr>
          <w:ilvl w:val="0"/>
          <w:numId w:val="99"/>
        </w:numPr>
        <w:tabs>
          <w:tab w:val="left" w:pos="420"/>
        </w:tabs>
        <w:spacing w:line="239" w:lineRule="auto"/>
        <w:ind w:left="420" w:hanging="144"/>
        <w:rPr>
          <w:rFonts w:ascii="Arial" w:eastAsia="Arial" w:hAnsi="Arial" w:cs="Arial"/>
        </w:rPr>
      </w:pPr>
      <w:r>
        <w:rPr>
          <w:rFonts w:ascii="Arial" w:eastAsia="Arial" w:hAnsi="Arial" w:cs="Arial"/>
        </w:rPr>
        <w:t>3,25 m za cjevovode Ø 250 mm i Ø 200 mm</w:t>
      </w:r>
    </w:p>
    <w:p w:rsidR="00A312A3" w:rsidRDefault="00AF1825" w:rsidP="00AF1825">
      <w:pPr>
        <w:numPr>
          <w:ilvl w:val="0"/>
          <w:numId w:val="99"/>
        </w:numPr>
        <w:tabs>
          <w:tab w:val="left" w:pos="420"/>
        </w:tabs>
        <w:ind w:left="420" w:hanging="144"/>
        <w:rPr>
          <w:rFonts w:ascii="Arial" w:eastAsia="Arial" w:hAnsi="Arial" w:cs="Arial"/>
        </w:rPr>
      </w:pPr>
      <w:r>
        <w:rPr>
          <w:rFonts w:ascii="Arial" w:eastAsia="Arial" w:hAnsi="Arial" w:cs="Arial"/>
        </w:rPr>
        <w:t>3,00 m za cjevovode profila manjeg od 200 mm</w:t>
      </w:r>
    </w:p>
    <w:p w:rsidR="00A312A3" w:rsidRDefault="00A312A3">
      <w:pPr>
        <w:spacing w:line="215" w:lineRule="exact"/>
        <w:rPr>
          <w:sz w:val="20"/>
          <w:szCs w:val="20"/>
        </w:rPr>
      </w:pPr>
    </w:p>
    <w:p w:rsidR="00A312A3" w:rsidRDefault="00AF1825">
      <w:pPr>
        <w:ind w:left="280"/>
        <w:rPr>
          <w:sz w:val="20"/>
          <w:szCs w:val="20"/>
        </w:rPr>
      </w:pPr>
      <w:r>
        <w:rPr>
          <w:rFonts w:ascii="Arial" w:eastAsia="Arial" w:hAnsi="Arial" w:cs="Arial"/>
        </w:rPr>
        <w:t>Temelji ogradnih zidova ili ograde bez temelja od osi cjevovoda moraju biti udaljeni najmanje:</w:t>
      </w:r>
    </w:p>
    <w:p w:rsidR="00A312A3" w:rsidRDefault="00A312A3">
      <w:pPr>
        <w:spacing w:line="38" w:lineRule="exact"/>
        <w:rPr>
          <w:sz w:val="20"/>
          <w:szCs w:val="20"/>
        </w:rPr>
      </w:pPr>
    </w:p>
    <w:p w:rsidR="00A312A3" w:rsidRDefault="00AF1825">
      <w:pPr>
        <w:ind w:left="280"/>
        <w:rPr>
          <w:sz w:val="20"/>
          <w:szCs w:val="20"/>
        </w:rPr>
      </w:pPr>
      <w:r>
        <w:rPr>
          <w:rFonts w:ascii="Arial" w:eastAsia="Arial" w:hAnsi="Arial" w:cs="Arial"/>
        </w:rPr>
        <w:t>- 1,25 m za cjevovode Ø 350 mm - Ø 500 mm</w:t>
      </w:r>
    </w:p>
    <w:p w:rsidR="00A312A3" w:rsidRDefault="00A312A3">
      <w:pPr>
        <w:spacing w:line="217" w:lineRule="exact"/>
        <w:rPr>
          <w:sz w:val="20"/>
          <w:szCs w:val="20"/>
        </w:rPr>
      </w:pPr>
    </w:p>
    <w:p w:rsidR="00A312A3" w:rsidRDefault="00AF1825">
      <w:pPr>
        <w:ind w:left="9100"/>
        <w:rPr>
          <w:sz w:val="20"/>
          <w:szCs w:val="20"/>
        </w:rPr>
      </w:pPr>
      <w:r>
        <w:rPr>
          <w:rFonts w:ascii="Arial" w:eastAsia="Arial" w:hAnsi="Arial" w:cs="Arial"/>
        </w:rPr>
        <w:t>50</w:t>
      </w:r>
    </w:p>
    <w:p w:rsidR="00A312A3" w:rsidRDefault="00A312A3">
      <w:pPr>
        <w:sectPr w:rsidR="00A312A3">
          <w:pgSz w:w="11900" w:h="16838"/>
          <w:pgMar w:top="691" w:right="1066" w:bottom="413" w:left="1140" w:header="0" w:footer="0" w:gutter="0"/>
          <w:cols w:space="720" w:equalWidth="0">
            <w:col w:w="9700"/>
          </w:cols>
        </w:sectPr>
      </w:pPr>
    </w:p>
    <w:p w:rsidR="00A312A3" w:rsidRDefault="00A312A3">
      <w:pPr>
        <w:spacing w:line="200" w:lineRule="exact"/>
        <w:rPr>
          <w:sz w:val="20"/>
          <w:szCs w:val="20"/>
        </w:rPr>
      </w:pPr>
      <w:bookmarkStart w:id="49" w:name="page51"/>
      <w:bookmarkEnd w:id="49"/>
    </w:p>
    <w:p w:rsidR="00A312A3" w:rsidRDefault="00A312A3">
      <w:pPr>
        <w:spacing w:line="255" w:lineRule="exact"/>
        <w:rPr>
          <w:sz w:val="20"/>
          <w:szCs w:val="20"/>
        </w:rPr>
      </w:pPr>
    </w:p>
    <w:p w:rsidR="00A312A3" w:rsidRDefault="00AF1825" w:rsidP="00AF1825">
      <w:pPr>
        <w:numPr>
          <w:ilvl w:val="0"/>
          <w:numId w:val="100"/>
        </w:numPr>
        <w:tabs>
          <w:tab w:val="left" w:pos="144"/>
        </w:tabs>
        <w:ind w:left="144" w:hanging="144"/>
        <w:rPr>
          <w:rFonts w:ascii="Arial" w:eastAsia="Arial" w:hAnsi="Arial" w:cs="Arial"/>
        </w:rPr>
      </w:pPr>
      <w:r>
        <w:rPr>
          <w:rFonts w:ascii="Arial" w:eastAsia="Arial" w:hAnsi="Arial" w:cs="Arial"/>
        </w:rPr>
        <w:t>1,00 m za cjevovode Ø 200 mm - Ø 300 mm</w:t>
      </w:r>
    </w:p>
    <w:p w:rsidR="00A312A3" w:rsidRDefault="00A312A3">
      <w:pPr>
        <w:spacing w:line="37" w:lineRule="exact"/>
        <w:rPr>
          <w:rFonts w:ascii="Arial" w:eastAsia="Arial" w:hAnsi="Arial" w:cs="Arial"/>
        </w:rPr>
      </w:pPr>
    </w:p>
    <w:p w:rsidR="00A312A3" w:rsidRDefault="00AF1825" w:rsidP="00AF1825">
      <w:pPr>
        <w:numPr>
          <w:ilvl w:val="0"/>
          <w:numId w:val="100"/>
        </w:numPr>
        <w:tabs>
          <w:tab w:val="left" w:pos="144"/>
        </w:tabs>
        <w:ind w:left="144" w:hanging="144"/>
        <w:rPr>
          <w:rFonts w:ascii="Arial" w:eastAsia="Arial" w:hAnsi="Arial" w:cs="Arial"/>
        </w:rPr>
      </w:pPr>
      <w:r>
        <w:rPr>
          <w:rFonts w:ascii="Arial" w:eastAsia="Arial" w:hAnsi="Arial" w:cs="Arial"/>
        </w:rPr>
        <w:t>0,75 mza cjevovode profila manjeg od 200 mm</w:t>
      </w:r>
    </w:p>
    <w:p w:rsidR="00A312A3" w:rsidRDefault="00A312A3">
      <w:pPr>
        <w:spacing w:line="217" w:lineRule="exact"/>
        <w:rPr>
          <w:sz w:val="20"/>
          <w:szCs w:val="20"/>
        </w:rPr>
      </w:pPr>
    </w:p>
    <w:p w:rsidR="00A312A3" w:rsidRDefault="00AF1825">
      <w:pPr>
        <w:ind w:left="4"/>
        <w:rPr>
          <w:sz w:val="20"/>
          <w:szCs w:val="20"/>
        </w:rPr>
      </w:pPr>
      <w:r>
        <w:rPr>
          <w:rFonts w:ascii="Arial" w:eastAsia="Arial" w:hAnsi="Arial" w:cs="Arial"/>
        </w:rPr>
        <w:t>Stabla (drvoredi) od osi cjevovoda moraju biti udaljeni najmanje:</w:t>
      </w:r>
    </w:p>
    <w:p w:rsidR="00A312A3" w:rsidRDefault="00A312A3">
      <w:pPr>
        <w:spacing w:line="37" w:lineRule="exact"/>
        <w:rPr>
          <w:sz w:val="20"/>
          <w:szCs w:val="20"/>
        </w:rPr>
      </w:pPr>
    </w:p>
    <w:p w:rsidR="00A312A3" w:rsidRDefault="00AF1825" w:rsidP="00AF1825">
      <w:pPr>
        <w:numPr>
          <w:ilvl w:val="0"/>
          <w:numId w:val="101"/>
        </w:numPr>
        <w:tabs>
          <w:tab w:val="left" w:pos="144"/>
        </w:tabs>
        <w:ind w:left="144" w:hanging="144"/>
        <w:rPr>
          <w:rFonts w:ascii="Arial" w:eastAsia="Arial" w:hAnsi="Arial" w:cs="Arial"/>
        </w:rPr>
      </w:pPr>
      <w:r>
        <w:rPr>
          <w:rFonts w:ascii="Arial" w:eastAsia="Arial" w:hAnsi="Arial" w:cs="Arial"/>
        </w:rPr>
        <w:t>3,00 m za cjevovode Ø 500 mm</w:t>
      </w:r>
    </w:p>
    <w:p w:rsidR="00A312A3" w:rsidRDefault="00AF1825" w:rsidP="00AF1825">
      <w:pPr>
        <w:numPr>
          <w:ilvl w:val="0"/>
          <w:numId w:val="101"/>
        </w:numPr>
        <w:tabs>
          <w:tab w:val="left" w:pos="144"/>
        </w:tabs>
        <w:spacing w:line="239" w:lineRule="auto"/>
        <w:ind w:left="144" w:hanging="144"/>
        <w:rPr>
          <w:rFonts w:ascii="Arial" w:eastAsia="Arial" w:hAnsi="Arial" w:cs="Arial"/>
        </w:rPr>
      </w:pPr>
      <w:r>
        <w:rPr>
          <w:rFonts w:ascii="Arial" w:eastAsia="Arial" w:hAnsi="Arial" w:cs="Arial"/>
        </w:rPr>
        <w:t>2,75 m za cjevovode Ø 400 mm</w:t>
      </w:r>
    </w:p>
    <w:p w:rsidR="00A312A3" w:rsidRDefault="00AF1825" w:rsidP="00AF1825">
      <w:pPr>
        <w:numPr>
          <w:ilvl w:val="0"/>
          <w:numId w:val="101"/>
        </w:numPr>
        <w:tabs>
          <w:tab w:val="left" w:pos="144"/>
        </w:tabs>
        <w:ind w:left="144" w:hanging="144"/>
        <w:rPr>
          <w:rFonts w:ascii="Arial" w:eastAsia="Arial" w:hAnsi="Arial" w:cs="Arial"/>
        </w:rPr>
      </w:pPr>
      <w:r>
        <w:rPr>
          <w:rFonts w:ascii="Arial" w:eastAsia="Arial" w:hAnsi="Arial" w:cs="Arial"/>
        </w:rPr>
        <w:t>2,50 m za cjevovode Ø 350 mm</w:t>
      </w:r>
    </w:p>
    <w:p w:rsidR="00A312A3" w:rsidRDefault="00A312A3">
      <w:pPr>
        <w:spacing w:line="1" w:lineRule="exact"/>
        <w:rPr>
          <w:rFonts w:ascii="Arial" w:eastAsia="Arial" w:hAnsi="Arial" w:cs="Arial"/>
        </w:rPr>
      </w:pPr>
    </w:p>
    <w:p w:rsidR="00A312A3" w:rsidRDefault="00AF1825" w:rsidP="00AF1825">
      <w:pPr>
        <w:numPr>
          <w:ilvl w:val="0"/>
          <w:numId w:val="101"/>
        </w:numPr>
        <w:tabs>
          <w:tab w:val="left" w:pos="144"/>
        </w:tabs>
        <w:ind w:left="144" w:hanging="144"/>
        <w:rPr>
          <w:rFonts w:ascii="Arial" w:eastAsia="Arial" w:hAnsi="Arial" w:cs="Arial"/>
        </w:rPr>
      </w:pPr>
      <w:r>
        <w:rPr>
          <w:rFonts w:ascii="Arial" w:eastAsia="Arial" w:hAnsi="Arial" w:cs="Arial"/>
        </w:rPr>
        <w:t>2,25 m za cjevovode Ø 300 mm</w:t>
      </w:r>
    </w:p>
    <w:p w:rsidR="00A312A3" w:rsidRDefault="00AF1825" w:rsidP="00AF1825">
      <w:pPr>
        <w:numPr>
          <w:ilvl w:val="0"/>
          <w:numId w:val="101"/>
        </w:numPr>
        <w:tabs>
          <w:tab w:val="left" w:pos="144"/>
        </w:tabs>
        <w:ind w:left="144" w:hanging="144"/>
        <w:rPr>
          <w:rFonts w:ascii="Arial" w:eastAsia="Arial" w:hAnsi="Arial" w:cs="Arial"/>
        </w:rPr>
      </w:pPr>
      <w:r>
        <w:rPr>
          <w:rFonts w:ascii="Arial" w:eastAsia="Arial" w:hAnsi="Arial" w:cs="Arial"/>
        </w:rPr>
        <w:t>2,00 m za cjevovode Ø 250 mm</w:t>
      </w:r>
    </w:p>
    <w:p w:rsidR="00A312A3" w:rsidRDefault="00A312A3">
      <w:pPr>
        <w:spacing w:line="1" w:lineRule="exact"/>
        <w:rPr>
          <w:rFonts w:ascii="Arial" w:eastAsia="Arial" w:hAnsi="Arial" w:cs="Arial"/>
        </w:rPr>
      </w:pPr>
    </w:p>
    <w:p w:rsidR="00A312A3" w:rsidRDefault="00AF1825" w:rsidP="00AF1825">
      <w:pPr>
        <w:numPr>
          <w:ilvl w:val="0"/>
          <w:numId w:val="101"/>
        </w:numPr>
        <w:tabs>
          <w:tab w:val="left" w:pos="144"/>
        </w:tabs>
        <w:spacing w:line="239" w:lineRule="auto"/>
        <w:ind w:left="144" w:hanging="144"/>
        <w:rPr>
          <w:rFonts w:ascii="Arial" w:eastAsia="Arial" w:hAnsi="Arial" w:cs="Arial"/>
        </w:rPr>
      </w:pPr>
      <w:r>
        <w:rPr>
          <w:rFonts w:ascii="Arial" w:eastAsia="Arial" w:hAnsi="Arial" w:cs="Arial"/>
        </w:rPr>
        <w:t>1,50 m za cjevovode profila do 200 mm</w:t>
      </w:r>
    </w:p>
    <w:p w:rsidR="00A312A3" w:rsidRDefault="00A312A3">
      <w:pPr>
        <w:spacing w:line="216" w:lineRule="exact"/>
        <w:rPr>
          <w:sz w:val="20"/>
          <w:szCs w:val="20"/>
        </w:rPr>
      </w:pPr>
    </w:p>
    <w:p w:rsidR="00A312A3" w:rsidRDefault="00AF1825">
      <w:pPr>
        <w:spacing w:line="252" w:lineRule="auto"/>
        <w:ind w:left="4" w:firstLine="125"/>
        <w:jc w:val="both"/>
        <w:rPr>
          <w:sz w:val="20"/>
          <w:szCs w:val="20"/>
        </w:rPr>
      </w:pPr>
      <w:r>
        <w:rPr>
          <w:rFonts w:ascii="Arial" w:eastAsia="Arial" w:hAnsi="Arial" w:cs="Arial"/>
        </w:rPr>
        <w:t>Vodoopskrbni cjevovodi i elektroenergetski kabeli se u načelu moraju predvidjeti na suprotnim stranama koridora (kolnika), a minimalni svijetli razmak stjenke ili zaštitne cijevi druge instalacije od stjenke vodovodne cijevi u horizontalnoj projekciji mora iznositi:</w:t>
      </w:r>
    </w:p>
    <w:p w:rsidR="00A312A3" w:rsidRDefault="00AF1825" w:rsidP="00AF1825">
      <w:pPr>
        <w:numPr>
          <w:ilvl w:val="0"/>
          <w:numId w:val="102"/>
        </w:numPr>
        <w:tabs>
          <w:tab w:val="left" w:pos="704"/>
        </w:tabs>
        <w:ind w:left="704" w:hanging="704"/>
        <w:rPr>
          <w:rFonts w:ascii="Arial" w:eastAsia="Arial" w:hAnsi="Arial" w:cs="Arial"/>
        </w:rPr>
      </w:pPr>
      <w:r>
        <w:rPr>
          <w:rFonts w:ascii="Arial" w:eastAsia="Arial" w:hAnsi="Arial" w:cs="Arial"/>
        </w:rPr>
        <w:t>za kanalizaciju najmanje 3,0 m</w:t>
      </w:r>
    </w:p>
    <w:p w:rsidR="00A312A3" w:rsidRDefault="00AF1825" w:rsidP="00AF1825">
      <w:pPr>
        <w:numPr>
          <w:ilvl w:val="0"/>
          <w:numId w:val="102"/>
        </w:numPr>
        <w:tabs>
          <w:tab w:val="left" w:pos="704"/>
        </w:tabs>
        <w:ind w:left="704" w:hanging="704"/>
        <w:rPr>
          <w:rFonts w:ascii="Arial" w:eastAsia="Arial" w:hAnsi="Arial" w:cs="Arial"/>
        </w:rPr>
      </w:pPr>
      <w:r>
        <w:rPr>
          <w:rFonts w:ascii="Arial" w:eastAsia="Arial" w:hAnsi="Arial" w:cs="Arial"/>
        </w:rPr>
        <w:t>za SN kabel najmanje 1,5 m</w:t>
      </w:r>
    </w:p>
    <w:p w:rsidR="00A312A3" w:rsidRDefault="00A312A3">
      <w:pPr>
        <w:spacing w:line="1" w:lineRule="exact"/>
        <w:rPr>
          <w:rFonts w:ascii="Arial" w:eastAsia="Arial" w:hAnsi="Arial" w:cs="Arial"/>
        </w:rPr>
      </w:pPr>
    </w:p>
    <w:p w:rsidR="00A312A3" w:rsidRDefault="00AF1825" w:rsidP="00AF1825">
      <w:pPr>
        <w:numPr>
          <w:ilvl w:val="0"/>
          <w:numId w:val="102"/>
        </w:numPr>
        <w:tabs>
          <w:tab w:val="left" w:pos="704"/>
        </w:tabs>
        <w:ind w:left="704" w:hanging="704"/>
        <w:rPr>
          <w:rFonts w:ascii="Arial" w:eastAsia="Arial" w:hAnsi="Arial" w:cs="Arial"/>
        </w:rPr>
      </w:pPr>
      <w:r>
        <w:rPr>
          <w:rFonts w:ascii="Arial" w:eastAsia="Arial" w:hAnsi="Arial" w:cs="Arial"/>
        </w:rPr>
        <w:t>za NN kabel najmanje 1,0 m</w:t>
      </w:r>
    </w:p>
    <w:p w:rsidR="00A312A3" w:rsidRDefault="00AF1825" w:rsidP="00AF1825">
      <w:pPr>
        <w:numPr>
          <w:ilvl w:val="0"/>
          <w:numId w:val="102"/>
        </w:numPr>
        <w:tabs>
          <w:tab w:val="left" w:pos="704"/>
        </w:tabs>
        <w:spacing w:line="239" w:lineRule="auto"/>
        <w:ind w:left="704" w:hanging="704"/>
        <w:rPr>
          <w:rFonts w:ascii="Arial" w:eastAsia="Arial" w:hAnsi="Arial" w:cs="Arial"/>
        </w:rPr>
      </w:pPr>
      <w:r>
        <w:rPr>
          <w:rFonts w:ascii="Arial" w:eastAsia="Arial" w:hAnsi="Arial" w:cs="Arial"/>
        </w:rPr>
        <w:t>za TK vod najmanje 1,0 m</w:t>
      </w:r>
    </w:p>
    <w:p w:rsidR="00A312A3" w:rsidRDefault="00AF1825" w:rsidP="00AF1825">
      <w:pPr>
        <w:numPr>
          <w:ilvl w:val="0"/>
          <w:numId w:val="102"/>
        </w:numPr>
        <w:tabs>
          <w:tab w:val="left" w:pos="704"/>
        </w:tabs>
        <w:ind w:left="704" w:hanging="704"/>
        <w:rPr>
          <w:rFonts w:ascii="Arial" w:eastAsia="Arial" w:hAnsi="Arial" w:cs="Arial"/>
        </w:rPr>
      </w:pPr>
      <w:r>
        <w:rPr>
          <w:rFonts w:ascii="Arial" w:eastAsia="Arial" w:hAnsi="Arial" w:cs="Arial"/>
        </w:rPr>
        <w:t>za razvodni opskrbni plinovod najmanje 1,0 m.</w:t>
      </w:r>
    </w:p>
    <w:p w:rsidR="00A312A3" w:rsidRDefault="00A312A3">
      <w:pPr>
        <w:spacing w:line="217" w:lineRule="exact"/>
        <w:rPr>
          <w:sz w:val="20"/>
          <w:szCs w:val="20"/>
        </w:rPr>
      </w:pPr>
    </w:p>
    <w:p w:rsidR="00A312A3" w:rsidRDefault="00AF1825">
      <w:pPr>
        <w:ind w:right="16"/>
        <w:jc w:val="center"/>
        <w:rPr>
          <w:sz w:val="20"/>
          <w:szCs w:val="20"/>
        </w:rPr>
      </w:pPr>
      <w:r>
        <w:rPr>
          <w:rFonts w:ascii="Arial" w:eastAsia="Arial" w:hAnsi="Arial" w:cs="Arial"/>
        </w:rPr>
        <w:t>Članak 176.</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Mijenja se naslov ispred članka 90.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5.5.2. Građevine za zaštitu voda</w:t>
      </w:r>
    </w:p>
    <w:p w:rsidR="00A312A3" w:rsidRDefault="00A312A3">
      <w:pPr>
        <w:spacing w:line="260" w:lineRule="exact"/>
        <w:rPr>
          <w:sz w:val="20"/>
          <w:szCs w:val="20"/>
        </w:rPr>
      </w:pPr>
    </w:p>
    <w:p w:rsidR="00A312A3" w:rsidRDefault="00AF1825">
      <w:pPr>
        <w:ind w:right="16"/>
        <w:jc w:val="center"/>
        <w:rPr>
          <w:sz w:val="20"/>
          <w:szCs w:val="20"/>
        </w:rPr>
      </w:pPr>
      <w:r>
        <w:rPr>
          <w:rFonts w:ascii="Arial" w:eastAsia="Arial" w:hAnsi="Arial" w:cs="Arial"/>
        </w:rPr>
        <w:t>Članak 177.</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90. mijenja se i glasi:</w:t>
      </w:r>
    </w:p>
    <w:p w:rsidR="00A312A3" w:rsidRDefault="00A312A3">
      <w:pPr>
        <w:spacing w:line="253" w:lineRule="exact"/>
        <w:rPr>
          <w:sz w:val="20"/>
          <w:szCs w:val="20"/>
        </w:rPr>
      </w:pPr>
    </w:p>
    <w:p w:rsidR="00A312A3" w:rsidRDefault="00AF1825">
      <w:pPr>
        <w:spacing w:line="251" w:lineRule="auto"/>
        <w:ind w:left="4"/>
        <w:jc w:val="both"/>
        <w:rPr>
          <w:sz w:val="20"/>
          <w:szCs w:val="20"/>
        </w:rPr>
      </w:pPr>
      <w:r>
        <w:rPr>
          <w:rFonts w:ascii="Arial" w:eastAsia="Arial" w:hAnsi="Arial" w:cs="Arial"/>
        </w:rPr>
        <w:t>Rješenje sustava odvodnje i pročišćavanja otpadnih voda određeno je Idejnim rješenjem "Odvodnja i pročišćavanje sanitarnih i otpadnih voda šireg područja Grada Nina", izrađenom lipnja 2005. godine od "Hidroprojekt-ing" d.o.o.</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Za zahvat u prostoru „gradnja sustava odvodnje i pročišćavanja otpadnih voda s područja aglomeracije Nin-Privlaka-Vrsi; Glavni pravci odvodnje područja Grada Nina i Općine Vrsi“ je ishođena lokacijska dozvola tijekom 2009. godine (Zadarska županija, Upravni odjel za provedbu dokumenata prostornog uređenja i gradnje; klasa UP/I-350-05/08-01/221, urbroj. 2198/1-11/2-09-23; 10. lipnja 2009). Tijekom 2012. godine ishođena je I. Izmjena i dopuna Lokacijske dozvole (Zadarska županija, Upravni odjel za provedbu dokumenata prostornog uređenja i gradnje; klasa UP/I-350-05/11-01/82, urbroj. 2198/1-11/4-12-13; 23. siječnja 2012). Tijekom razdoblja 2012-2013. za zahvat su, ovisno o fazama, ishođene potvrde glavnog projekta. Tijekom 2015. ishođena je II. Izmjena i dopuna Lokacijske dozvole (Zadarska županija, Upravni odjel za provedbu dokumenata prostornog uređenja i gradnje; klasa UP/I-350-05/15-01/000038, urbroj. 2198/1-11/10-15-0007; 27. listopada 2015).</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Planirani zahvat se odnosi na izgradnju sustava odvodnje i pročišćavanja na području grada Nina te općina Privlaka i Vrsi.</w:t>
      </w:r>
    </w:p>
    <w:p w:rsidR="00A312A3" w:rsidRDefault="00AF1825">
      <w:pPr>
        <w:spacing w:line="239" w:lineRule="auto"/>
        <w:ind w:left="4"/>
        <w:jc w:val="both"/>
        <w:rPr>
          <w:sz w:val="20"/>
          <w:szCs w:val="20"/>
        </w:rPr>
      </w:pPr>
      <w:r>
        <w:rPr>
          <w:rFonts w:ascii="Arial" w:eastAsia="Arial" w:hAnsi="Arial" w:cs="Arial"/>
        </w:rPr>
        <w:t>Elaboratom zaštite okoliša: sustav odvodnje Nin-Privlaka-Vrsi (Institut IGH, studeni 2015.) definira se smanjenje kapaciteta uređaja za pročišćavanje Grgur sustava Nin-Privlaka-Vrsi na 26.000 ES.</w:t>
      </w:r>
    </w:p>
    <w:p w:rsidR="00A312A3" w:rsidRDefault="00A312A3">
      <w:pPr>
        <w:spacing w:line="2" w:lineRule="exact"/>
        <w:rPr>
          <w:sz w:val="20"/>
          <w:szCs w:val="20"/>
        </w:rPr>
      </w:pPr>
    </w:p>
    <w:p w:rsidR="00A312A3" w:rsidRDefault="00AF1825">
      <w:pPr>
        <w:ind w:left="4"/>
        <w:rPr>
          <w:sz w:val="20"/>
          <w:szCs w:val="20"/>
        </w:rPr>
      </w:pPr>
      <w:r>
        <w:rPr>
          <w:rFonts w:ascii="Arial" w:eastAsia="Arial" w:hAnsi="Arial" w:cs="Arial"/>
        </w:rPr>
        <w:t>Ne dozvoljava se nikakvo ispuštanje otpadnih voda u Ninski i Ljubački zaljev.</w:t>
      </w:r>
    </w:p>
    <w:p w:rsidR="00A312A3" w:rsidRDefault="00AF1825">
      <w:pPr>
        <w:spacing w:line="239" w:lineRule="auto"/>
        <w:ind w:left="4"/>
        <w:jc w:val="both"/>
        <w:rPr>
          <w:sz w:val="20"/>
          <w:szCs w:val="20"/>
        </w:rPr>
      </w:pPr>
      <w:r>
        <w:rPr>
          <w:rFonts w:ascii="Arial" w:eastAsia="Arial" w:hAnsi="Arial" w:cs="Arial"/>
        </w:rPr>
        <w:t>Zaštitu voda provoditi prema odredbama iz Državnog plana za zaštitu voda (N.N. 8/99), Zakona o vodama (N:N:153/09, 130/11, 56/13, 14/14 i 46/18) i Studije zaštite voda Zadarske županije. Moguća su odstupanja od shematski određenog koridora cjevovoda i lokacija crpnih stanica sustava odvodnje otpadnih voda, prikazanog na kartografskom prikazu Plana, ukoliko je to opravdano stanjem na terenu, vlasničkim odnosima ili kvalitetnijim projektnim rješenjem.</w:t>
      </w:r>
    </w:p>
    <w:p w:rsidR="00A312A3" w:rsidRDefault="00A312A3">
      <w:pPr>
        <w:spacing w:line="262" w:lineRule="exact"/>
        <w:rPr>
          <w:sz w:val="20"/>
          <w:szCs w:val="20"/>
        </w:rPr>
      </w:pPr>
    </w:p>
    <w:p w:rsidR="00A312A3" w:rsidRDefault="00AF1825">
      <w:pPr>
        <w:ind w:left="8824"/>
        <w:rPr>
          <w:sz w:val="20"/>
          <w:szCs w:val="20"/>
        </w:rPr>
      </w:pPr>
      <w:r>
        <w:rPr>
          <w:rFonts w:ascii="Arial" w:eastAsia="Arial" w:hAnsi="Arial" w:cs="Arial"/>
        </w:rPr>
        <w:t>51</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50" w:name="page52"/>
      <w:bookmarkEnd w:id="50"/>
    </w:p>
    <w:p w:rsidR="00A312A3" w:rsidRDefault="00A312A3">
      <w:pPr>
        <w:spacing w:line="310" w:lineRule="exact"/>
        <w:rPr>
          <w:sz w:val="20"/>
          <w:szCs w:val="20"/>
        </w:rPr>
      </w:pPr>
    </w:p>
    <w:p w:rsidR="00A312A3" w:rsidRDefault="00AF1825">
      <w:pPr>
        <w:ind w:right="16"/>
        <w:jc w:val="center"/>
        <w:rPr>
          <w:sz w:val="20"/>
          <w:szCs w:val="20"/>
        </w:rPr>
      </w:pPr>
      <w:r>
        <w:rPr>
          <w:rFonts w:ascii="Arial" w:eastAsia="Arial" w:hAnsi="Arial" w:cs="Arial"/>
        </w:rPr>
        <w:t>Članak 178.</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91. mijenja se i glasi:</w:t>
      </w:r>
    </w:p>
    <w:p w:rsidR="00A312A3" w:rsidRDefault="00A312A3">
      <w:pPr>
        <w:spacing w:line="254" w:lineRule="exact"/>
        <w:rPr>
          <w:sz w:val="20"/>
          <w:szCs w:val="20"/>
        </w:rPr>
      </w:pPr>
    </w:p>
    <w:p w:rsidR="00A312A3" w:rsidRDefault="00AF1825">
      <w:pPr>
        <w:spacing w:line="258" w:lineRule="auto"/>
        <w:ind w:left="4"/>
        <w:jc w:val="both"/>
        <w:rPr>
          <w:sz w:val="20"/>
          <w:szCs w:val="20"/>
        </w:rPr>
      </w:pPr>
      <w:r>
        <w:rPr>
          <w:rFonts w:ascii="Arial" w:eastAsia="Arial" w:hAnsi="Arial" w:cs="Arial"/>
        </w:rPr>
        <w:t>Kanalizacija se u pravilu izvodi kroz prometnice, odnosno priključni spojevi građevina kroz pristupne putove.</w:t>
      </w:r>
    </w:p>
    <w:p w:rsidR="00A312A3" w:rsidRDefault="00A312A3">
      <w:pPr>
        <w:spacing w:line="1" w:lineRule="exact"/>
        <w:rPr>
          <w:sz w:val="20"/>
          <w:szCs w:val="20"/>
        </w:rPr>
      </w:pPr>
    </w:p>
    <w:p w:rsidR="00A312A3" w:rsidRDefault="00AF1825">
      <w:pPr>
        <w:spacing w:line="248" w:lineRule="auto"/>
        <w:ind w:left="4"/>
        <w:jc w:val="both"/>
        <w:rPr>
          <w:sz w:val="20"/>
          <w:szCs w:val="20"/>
        </w:rPr>
      </w:pPr>
      <w:r>
        <w:rPr>
          <w:rFonts w:ascii="Arial" w:eastAsia="Arial" w:hAnsi="Arial" w:cs="Arial"/>
        </w:rPr>
        <w:t>Sve građevine na kanalizacijskoj mreži izvode se sukladno propisima kojima je regulirano projektiranje i izgradnja ovih građevina. Nije dozvoljeno projektiranje i građenje kolektora i ostalih građevina u sustavu ukupne kanalizacijske mreže kojim bi se nepotrebno ulazilo na prostore drugih građevinskih čestica, odnosno prostore namijenjene drugim građevinama, radi sprečavanja eventualnih naknadnih izmještanja uvjetovanih gradnjom tih građevina.</w:t>
      </w:r>
    </w:p>
    <w:p w:rsidR="00A312A3" w:rsidRDefault="00A312A3">
      <w:pPr>
        <w:spacing w:line="210" w:lineRule="exact"/>
        <w:rPr>
          <w:sz w:val="20"/>
          <w:szCs w:val="20"/>
        </w:rPr>
      </w:pPr>
    </w:p>
    <w:p w:rsidR="00A312A3" w:rsidRDefault="00AF1825">
      <w:pPr>
        <w:ind w:right="16"/>
        <w:jc w:val="center"/>
        <w:rPr>
          <w:sz w:val="20"/>
          <w:szCs w:val="20"/>
        </w:rPr>
      </w:pPr>
      <w:r>
        <w:rPr>
          <w:rFonts w:ascii="Arial" w:eastAsia="Arial" w:hAnsi="Arial" w:cs="Arial"/>
        </w:rPr>
        <w:t>Članak 179.</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92. mijenja se i glasi:</w:t>
      </w:r>
    </w:p>
    <w:p w:rsidR="00A312A3" w:rsidRDefault="00A312A3">
      <w:pPr>
        <w:spacing w:line="261" w:lineRule="exact"/>
        <w:rPr>
          <w:sz w:val="20"/>
          <w:szCs w:val="20"/>
        </w:rPr>
      </w:pPr>
    </w:p>
    <w:p w:rsidR="00A312A3" w:rsidRDefault="00AF1825">
      <w:pPr>
        <w:spacing w:line="257" w:lineRule="auto"/>
        <w:ind w:left="4"/>
        <w:jc w:val="both"/>
        <w:rPr>
          <w:sz w:val="20"/>
          <w:szCs w:val="20"/>
        </w:rPr>
      </w:pPr>
      <w:r>
        <w:rPr>
          <w:rFonts w:ascii="Arial" w:eastAsia="Arial" w:hAnsi="Arial" w:cs="Arial"/>
        </w:rPr>
        <w:t>Svakoj postojećoj i novoplaniranoj građevini unutar građevinskog područja mora se osigurati priključenje na javni sustav odvodnje.</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Iznimno od prethodnog stavka, do realizacije sustava javne odvodnje s uređajem za pročišćavanje moguća je realizacija pojedinačnih građevina sa prihvatom otpadnih voda u vodonepropusne sabirne jame i odvozom prikupljenog efluenta putem ovlaštene osobe ili izgradnjom vlastitih uređaja za pročišćavanje sanitarnih otpadnih voda i ispuštanjem pročišćenih sanitarnih otpadnih voda u prirodni prijemnik, a sve ovisno o količini otpadnih voda i uvjetima na terenu, uz suglasnost i prema uvjetima Hrvatskih voda.</w:t>
      </w:r>
    </w:p>
    <w:p w:rsidR="00A312A3" w:rsidRDefault="00A312A3">
      <w:pPr>
        <w:spacing w:line="6" w:lineRule="exact"/>
        <w:rPr>
          <w:sz w:val="20"/>
          <w:szCs w:val="20"/>
        </w:rPr>
      </w:pPr>
    </w:p>
    <w:p w:rsidR="00A312A3" w:rsidRDefault="00AF1825">
      <w:pPr>
        <w:spacing w:line="243" w:lineRule="auto"/>
        <w:ind w:left="4"/>
        <w:jc w:val="both"/>
        <w:rPr>
          <w:sz w:val="20"/>
          <w:szCs w:val="20"/>
        </w:rPr>
      </w:pPr>
      <w:r>
        <w:rPr>
          <w:rFonts w:ascii="Arial" w:eastAsia="Arial" w:hAnsi="Arial" w:cs="Arial"/>
        </w:rPr>
        <w:t>Svako ispuštanje pročišćenih otpadnih voda u podzemlje dozvoljeno je uz uvjet da je osigurano neizravno ispuštanje putem upojne građevine sa procjeđivanjem kroz zemlju ili potpovršinske slojeve bez ugrožavanja okolnih objekata i površina, te bez utjecaja na zonu kupanja i rekreacije. Ispuštanje pročišćenih otpadnih voda putem ispusta treba biti izvedeno na način da nema negativnog utjecaja na zonu kupanja i rekreacije.</w:t>
      </w:r>
    </w:p>
    <w:p w:rsidR="00A312A3" w:rsidRDefault="00A312A3">
      <w:pPr>
        <w:spacing w:line="224" w:lineRule="exact"/>
        <w:rPr>
          <w:sz w:val="20"/>
          <w:szCs w:val="20"/>
        </w:rPr>
      </w:pPr>
    </w:p>
    <w:p w:rsidR="00A312A3" w:rsidRDefault="00AF1825">
      <w:pPr>
        <w:spacing w:line="252" w:lineRule="auto"/>
        <w:ind w:left="4"/>
        <w:jc w:val="both"/>
        <w:rPr>
          <w:sz w:val="20"/>
          <w:szCs w:val="20"/>
        </w:rPr>
      </w:pPr>
      <w:r>
        <w:rPr>
          <w:rFonts w:ascii="Arial" w:eastAsia="Arial" w:hAnsi="Arial" w:cs="Arial"/>
        </w:rPr>
        <w:t>Do izgradnje kanalizacijskih sustava, odvodnju otpadnih voda potrebno je riješiti izgradnjom vlastitih septičkih jama, tj. primjenom suvremenih uređaja za pročišćavanje otpadnih voda na način:</w:t>
      </w:r>
    </w:p>
    <w:p w:rsidR="00A312A3" w:rsidRDefault="00AF1825" w:rsidP="00AF1825">
      <w:pPr>
        <w:numPr>
          <w:ilvl w:val="0"/>
          <w:numId w:val="103"/>
        </w:numPr>
        <w:tabs>
          <w:tab w:val="left" w:pos="144"/>
        </w:tabs>
        <w:ind w:left="144" w:hanging="144"/>
        <w:rPr>
          <w:rFonts w:ascii="Arial" w:eastAsia="Arial" w:hAnsi="Arial" w:cs="Arial"/>
        </w:rPr>
      </w:pPr>
      <w:r>
        <w:rPr>
          <w:rFonts w:ascii="Arial" w:eastAsia="Arial" w:hAnsi="Arial" w:cs="Arial"/>
        </w:rPr>
        <w:t>da uređaj bude izveden nepropusno za okolni teren,</w:t>
      </w:r>
    </w:p>
    <w:p w:rsidR="00A312A3" w:rsidRDefault="00A312A3">
      <w:pPr>
        <w:spacing w:line="1" w:lineRule="exact"/>
        <w:rPr>
          <w:rFonts w:ascii="Arial" w:eastAsia="Arial" w:hAnsi="Arial" w:cs="Arial"/>
        </w:rPr>
      </w:pPr>
    </w:p>
    <w:p w:rsidR="00A312A3" w:rsidRDefault="00AF1825" w:rsidP="00AF1825">
      <w:pPr>
        <w:numPr>
          <w:ilvl w:val="0"/>
          <w:numId w:val="103"/>
        </w:numPr>
        <w:tabs>
          <w:tab w:val="left" w:pos="144"/>
        </w:tabs>
        <w:ind w:left="144" w:hanging="144"/>
        <w:rPr>
          <w:rFonts w:ascii="Arial" w:eastAsia="Arial" w:hAnsi="Arial" w:cs="Arial"/>
        </w:rPr>
      </w:pPr>
      <w:r>
        <w:rPr>
          <w:rFonts w:ascii="Arial" w:eastAsia="Arial" w:hAnsi="Arial" w:cs="Arial"/>
        </w:rPr>
        <w:t>da od susjedne građevinske čestice bude udaljen minimalno 2,0m,</w:t>
      </w:r>
    </w:p>
    <w:p w:rsidR="00A312A3" w:rsidRDefault="00A312A3">
      <w:pPr>
        <w:spacing w:line="3" w:lineRule="exact"/>
        <w:rPr>
          <w:rFonts w:ascii="Arial" w:eastAsia="Arial" w:hAnsi="Arial" w:cs="Arial"/>
        </w:rPr>
      </w:pPr>
    </w:p>
    <w:p w:rsidR="00A312A3" w:rsidRDefault="00AF1825" w:rsidP="00AF1825">
      <w:pPr>
        <w:numPr>
          <w:ilvl w:val="0"/>
          <w:numId w:val="103"/>
        </w:numPr>
        <w:tabs>
          <w:tab w:val="left" w:pos="144"/>
        </w:tabs>
        <w:ind w:left="144" w:hanging="144"/>
        <w:rPr>
          <w:rFonts w:ascii="Arial" w:eastAsia="Arial" w:hAnsi="Arial" w:cs="Arial"/>
        </w:rPr>
      </w:pPr>
      <w:r>
        <w:rPr>
          <w:rFonts w:ascii="Arial" w:eastAsia="Arial" w:hAnsi="Arial" w:cs="Arial"/>
        </w:rPr>
        <w:t>da je omogućen kolni pristup radi čišćenja.</w:t>
      </w:r>
    </w:p>
    <w:p w:rsidR="00A312A3" w:rsidRDefault="00A312A3">
      <w:pPr>
        <w:spacing w:line="220" w:lineRule="exact"/>
        <w:rPr>
          <w:sz w:val="20"/>
          <w:szCs w:val="20"/>
        </w:rPr>
      </w:pPr>
    </w:p>
    <w:p w:rsidR="00A312A3" w:rsidRDefault="00AF1825">
      <w:pPr>
        <w:ind w:right="16"/>
        <w:jc w:val="center"/>
        <w:rPr>
          <w:sz w:val="20"/>
          <w:szCs w:val="20"/>
        </w:rPr>
      </w:pPr>
      <w:r>
        <w:rPr>
          <w:rFonts w:ascii="Arial" w:eastAsia="Arial" w:hAnsi="Arial" w:cs="Arial"/>
        </w:rPr>
        <w:t>Članak 180.</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članak 92a. koji glasi:</w:t>
      </w:r>
    </w:p>
    <w:p w:rsidR="00A312A3" w:rsidRDefault="00A312A3">
      <w:pPr>
        <w:spacing w:line="258" w:lineRule="exact"/>
        <w:rPr>
          <w:sz w:val="20"/>
          <w:szCs w:val="20"/>
        </w:rPr>
      </w:pPr>
    </w:p>
    <w:p w:rsidR="00A312A3" w:rsidRDefault="00AF1825">
      <w:pPr>
        <w:spacing w:line="248" w:lineRule="auto"/>
        <w:ind w:left="4"/>
        <w:rPr>
          <w:sz w:val="20"/>
          <w:szCs w:val="20"/>
        </w:rPr>
      </w:pPr>
      <w:r>
        <w:rPr>
          <w:rFonts w:ascii="Arial" w:eastAsia="Arial" w:hAnsi="Arial" w:cs="Arial"/>
        </w:rPr>
        <w:t>Svi potrošači koji ispuštaju otpadne vode kvalitete različite od standarda komunalnih otpadnih voda, dužni su izraditi predtretman otpadnih voda do standarda komunalnih otpadnih voda. Otpadne vode iz kuhinje ugostiteljskih objekata u kojima se vrši priprema hrane trebaju se pročistiti predtretmanom (mastolov i taložnica) prije ispuštanja u interni sustav sanitarne odvodnje.</w:t>
      </w:r>
    </w:p>
    <w:p w:rsidR="00A312A3" w:rsidRDefault="00A312A3">
      <w:pPr>
        <w:spacing w:line="4" w:lineRule="exact"/>
        <w:rPr>
          <w:sz w:val="20"/>
          <w:szCs w:val="20"/>
        </w:rPr>
      </w:pPr>
    </w:p>
    <w:p w:rsidR="00A312A3" w:rsidRDefault="00AF1825">
      <w:pPr>
        <w:spacing w:line="241" w:lineRule="auto"/>
        <w:ind w:left="4"/>
        <w:jc w:val="both"/>
        <w:rPr>
          <w:sz w:val="20"/>
          <w:szCs w:val="20"/>
        </w:rPr>
      </w:pPr>
      <w:r>
        <w:rPr>
          <w:rFonts w:ascii="Arial" w:eastAsia="Arial" w:hAnsi="Arial" w:cs="Arial"/>
        </w:rPr>
        <w:t>Onečišćene oborinske vode sa parkirališnih površina sa više od 10 PM, odnosno radnih, manipulativnih i sličnih površina potrebno je tretirati u uređajima za pročišćavanje onečišćenih oborinskih voda (taložnici, separatori) prije dispozicije u recipijent, a sve u skladu sa vodopravnim uvjetima Hrvatskih voda.</w:t>
      </w:r>
    </w:p>
    <w:p w:rsidR="00A312A3" w:rsidRDefault="00A312A3">
      <w:pPr>
        <w:spacing w:line="217" w:lineRule="exact"/>
        <w:rPr>
          <w:sz w:val="20"/>
          <w:szCs w:val="20"/>
        </w:rPr>
      </w:pPr>
    </w:p>
    <w:p w:rsidR="00A312A3" w:rsidRDefault="00AF1825">
      <w:pPr>
        <w:ind w:right="16"/>
        <w:jc w:val="center"/>
        <w:rPr>
          <w:sz w:val="20"/>
          <w:szCs w:val="20"/>
        </w:rPr>
      </w:pPr>
      <w:r>
        <w:rPr>
          <w:rFonts w:ascii="Arial" w:eastAsia="Arial" w:hAnsi="Arial" w:cs="Arial"/>
        </w:rPr>
        <w:t>Članak 181.</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93" w:lineRule="exact"/>
        <w:rPr>
          <w:sz w:val="20"/>
          <w:szCs w:val="20"/>
        </w:rPr>
      </w:pPr>
    </w:p>
    <w:p w:rsidR="00A312A3" w:rsidRDefault="00AF1825">
      <w:pPr>
        <w:ind w:left="8824"/>
        <w:rPr>
          <w:sz w:val="20"/>
          <w:szCs w:val="20"/>
        </w:rPr>
      </w:pPr>
      <w:r>
        <w:rPr>
          <w:rFonts w:ascii="Arial" w:eastAsia="Arial" w:hAnsi="Arial" w:cs="Arial"/>
        </w:rPr>
        <w:t>52</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55" w:lineRule="exact"/>
        <w:rPr>
          <w:sz w:val="20"/>
          <w:szCs w:val="20"/>
        </w:rPr>
      </w:pPr>
      <w:bookmarkStart w:id="51" w:name="page53"/>
      <w:bookmarkEnd w:id="51"/>
    </w:p>
    <w:p w:rsidR="00A312A3" w:rsidRDefault="00AF1825">
      <w:pPr>
        <w:ind w:left="287"/>
        <w:rPr>
          <w:sz w:val="20"/>
          <w:szCs w:val="20"/>
        </w:rPr>
      </w:pPr>
      <w:r>
        <w:rPr>
          <w:rFonts w:ascii="Arial" w:eastAsia="Arial" w:hAnsi="Arial" w:cs="Arial"/>
        </w:rPr>
        <w:t>Članak 93. mijenja se i glasi:</w:t>
      </w:r>
    </w:p>
    <w:p w:rsidR="00A312A3" w:rsidRDefault="00A312A3">
      <w:pPr>
        <w:spacing w:line="256" w:lineRule="exact"/>
        <w:rPr>
          <w:sz w:val="20"/>
          <w:szCs w:val="20"/>
        </w:rPr>
      </w:pPr>
    </w:p>
    <w:p w:rsidR="00A312A3" w:rsidRDefault="00AF1825">
      <w:pPr>
        <w:spacing w:line="252" w:lineRule="auto"/>
        <w:ind w:left="287"/>
        <w:jc w:val="both"/>
        <w:rPr>
          <w:sz w:val="20"/>
          <w:szCs w:val="20"/>
        </w:rPr>
      </w:pPr>
      <w:r>
        <w:rPr>
          <w:rFonts w:ascii="Arial" w:eastAsia="Arial" w:hAnsi="Arial" w:cs="Arial"/>
        </w:rPr>
        <w:t>Proizvodni pogoni, obrtničke i uslužne radionice obvezni su za svoje otpadne vode izgraditi vlastite sustave i uređaje ili ih putem predtretmana dovesti u stanje mogućeg prihvata na sustav javne odvodnje prema Pravilniku o graničnim vrijednostima emisija otpadnih voda (NN 80/13, 43/14, 27/15, 3/16).</w:t>
      </w:r>
    </w:p>
    <w:p w:rsidR="00A312A3" w:rsidRDefault="00A312A3">
      <w:pPr>
        <w:spacing w:line="240" w:lineRule="exact"/>
        <w:rPr>
          <w:sz w:val="20"/>
          <w:szCs w:val="20"/>
        </w:rPr>
      </w:pPr>
    </w:p>
    <w:p w:rsidR="00A312A3" w:rsidRDefault="00AF1825">
      <w:pPr>
        <w:ind w:right="-286"/>
        <w:jc w:val="center"/>
        <w:rPr>
          <w:sz w:val="20"/>
          <w:szCs w:val="20"/>
        </w:rPr>
      </w:pPr>
      <w:r>
        <w:rPr>
          <w:rFonts w:ascii="Arial" w:eastAsia="Arial" w:hAnsi="Arial" w:cs="Arial"/>
          <w:sz w:val="24"/>
          <w:szCs w:val="24"/>
        </w:rPr>
        <w:t>Članak 182.</w:t>
      </w:r>
    </w:p>
    <w:p w:rsidR="00A312A3" w:rsidRDefault="00A312A3">
      <w:pPr>
        <w:spacing w:line="293" w:lineRule="exact"/>
        <w:rPr>
          <w:sz w:val="20"/>
          <w:szCs w:val="20"/>
        </w:rPr>
      </w:pPr>
    </w:p>
    <w:p w:rsidR="00A312A3" w:rsidRDefault="00AF1825">
      <w:pPr>
        <w:ind w:left="287"/>
        <w:rPr>
          <w:sz w:val="20"/>
          <w:szCs w:val="20"/>
        </w:rPr>
      </w:pPr>
      <w:r>
        <w:rPr>
          <w:rFonts w:ascii="Arial" w:eastAsia="Arial" w:hAnsi="Arial" w:cs="Arial"/>
          <w:sz w:val="24"/>
          <w:szCs w:val="24"/>
        </w:rPr>
        <w:t>Mijenja se naslov iza članka 94. i glasi:</w:t>
      </w:r>
    </w:p>
    <w:p w:rsidR="00A312A3" w:rsidRDefault="00A312A3">
      <w:pPr>
        <w:spacing w:line="200" w:lineRule="exact"/>
        <w:rPr>
          <w:sz w:val="20"/>
          <w:szCs w:val="20"/>
        </w:rPr>
      </w:pPr>
    </w:p>
    <w:p w:rsidR="00A312A3" w:rsidRDefault="00A312A3">
      <w:pPr>
        <w:spacing w:line="363" w:lineRule="exact"/>
        <w:rPr>
          <w:sz w:val="20"/>
          <w:szCs w:val="20"/>
        </w:rPr>
      </w:pPr>
    </w:p>
    <w:p w:rsidR="00A312A3" w:rsidRDefault="00AF1825">
      <w:pPr>
        <w:ind w:left="287"/>
        <w:rPr>
          <w:sz w:val="20"/>
          <w:szCs w:val="20"/>
        </w:rPr>
      </w:pPr>
      <w:r>
        <w:rPr>
          <w:rFonts w:ascii="Arial Bold" w:eastAsia="Arial Bold" w:hAnsi="Arial Bold" w:cs="Arial Bold"/>
          <w:b/>
          <w:bCs/>
        </w:rPr>
        <w:t>5.5.3. Uređenje vodotoka i voda</w:t>
      </w:r>
    </w:p>
    <w:p w:rsidR="00A312A3" w:rsidRDefault="00A312A3">
      <w:pPr>
        <w:spacing w:line="43" w:lineRule="exact"/>
        <w:rPr>
          <w:sz w:val="20"/>
          <w:szCs w:val="20"/>
        </w:rPr>
      </w:pPr>
    </w:p>
    <w:p w:rsidR="00A312A3" w:rsidRDefault="00AF1825">
      <w:pPr>
        <w:ind w:right="-266"/>
        <w:jc w:val="center"/>
        <w:rPr>
          <w:sz w:val="20"/>
          <w:szCs w:val="20"/>
        </w:rPr>
      </w:pPr>
      <w:r>
        <w:rPr>
          <w:rFonts w:ascii="Arial" w:eastAsia="Arial" w:hAnsi="Arial" w:cs="Arial"/>
        </w:rPr>
        <w:t>Članak 183.</w:t>
      </w:r>
    </w:p>
    <w:p w:rsidR="00A312A3" w:rsidRDefault="00A312A3">
      <w:pPr>
        <w:spacing w:line="216" w:lineRule="exact"/>
        <w:rPr>
          <w:sz w:val="20"/>
          <w:szCs w:val="20"/>
        </w:rPr>
      </w:pPr>
    </w:p>
    <w:p w:rsidR="00A312A3" w:rsidRDefault="00AF1825">
      <w:pPr>
        <w:ind w:left="287"/>
        <w:rPr>
          <w:sz w:val="20"/>
          <w:szCs w:val="20"/>
        </w:rPr>
      </w:pPr>
      <w:r>
        <w:rPr>
          <w:rFonts w:ascii="Arial" w:eastAsia="Arial" w:hAnsi="Arial" w:cs="Arial"/>
        </w:rPr>
        <w:t>Mijenja se naslov iza članka 94e. i glasi:</w:t>
      </w:r>
    </w:p>
    <w:p w:rsidR="00A312A3" w:rsidRDefault="00A312A3">
      <w:pPr>
        <w:spacing w:line="247" w:lineRule="exact"/>
        <w:rPr>
          <w:sz w:val="20"/>
          <w:szCs w:val="20"/>
        </w:rPr>
      </w:pPr>
    </w:p>
    <w:p w:rsidR="00A312A3" w:rsidRDefault="00AF1825">
      <w:pPr>
        <w:ind w:left="287"/>
        <w:rPr>
          <w:sz w:val="20"/>
          <w:szCs w:val="20"/>
        </w:rPr>
      </w:pPr>
      <w:r>
        <w:rPr>
          <w:rFonts w:ascii="Arial Bold" w:eastAsia="Arial Bold" w:hAnsi="Arial Bold" w:cs="Arial Bold"/>
          <w:b/>
          <w:bCs/>
        </w:rPr>
        <w:t>5.5.4. Navodnjavanje</w:t>
      </w:r>
    </w:p>
    <w:p w:rsidR="00A312A3" w:rsidRDefault="00A312A3">
      <w:pPr>
        <w:spacing w:line="260" w:lineRule="exact"/>
        <w:rPr>
          <w:sz w:val="20"/>
          <w:szCs w:val="20"/>
        </w:rPr>
      </w:pPr>
    </w:p>
    <w:p w:rsidR="00A312A3" w:rsidRDefault="00AF1825">
      <w:pPr>
        <w:ind w:left="287"/>
        <w:rPr>
          <w:sz w:val="20"/>
          <w:szCs w:val="20"/>
        </w:rPr>
      </w:pPr>
      <w:r>
        <w:rPr>
          <w:rFonts w:ascii="Arial" w:eastAsia="Arial" w:hAnsi="Arial" w:cs="Arial"/>
        </w:rPr>
        <w:t>Članak 184.</w:t>
      </w:r>
    </w:p>
    <w:p w:rsidR="00A312A3" w:rsidRDefault="00A312A3">
      <w:pPr>
        <w:spacing w:line="254" w:lineRule="exact"/>
        <w:rPr>
          <w:sz w:val="20"/>
          <w:szCs w:val="20"/>
        </w:rPr>
      </w:pPr>
    </w:p>
    <w:p w:rsidR="00A312A3" w:rsidRDefault="00AF1825">
      <w:pPr>
        <w:ind w:left="287"/>
        <w:rPr>
          <w:sz w:val="20"/>
          <w:szCs w:val="20"/>
        </w:rPr>
      </w:pPr>
      <w:r>
        <w:rPr>
          <w:rFonts w:ascii="Arial" w:eastAsia="Arial" w:hAnsi="Arial" w:cs="Arial"/>
        </w:rPr>
        <w:t>Članak 94f. mijenja se i glasi:</w:t>
      </w:r>
    </w:p>
    <w:p w:rsidR="00A312A3" w:rsidRDefault="00A312A3">
      <w:pPr>
        <w:spacing w:line="253" w:lineRule="exact"/>
        <w:rPr>
          <w:sz w:val="20"/>
          <w:szCs w:val="20"/>
        </w:rPr>
      </w:pPr>
    </w:p>
    <w:p w:rsidR="00A312A3" w:rsidRDefault="00AF1825">
      <w:pPr>
        <w:spacing w:line="275" w:lineRule="auto"/>
        <w:ind w:left="287" w:right="20"/>
        <w:jc w:val="both"/>
        <w:rPr>
          <w:sz w:val="20"/>
          <w:szCs w:val="20"/>
        </w:rPr>
      </w:pPr>
      <w:r>
        <w:rPr>
          <w:rFonts w:ascii="Arial" w:eastAsia="Arial" w:hAnsi="Arial" w:cs="Arial"/>
        </w:rPr>
        <w:t>Na području Općine Privlaka u skladu sa Planom navodnjavanja Zadarske županije (Službeni glasnik Zadarske županije, br. 5/07) nije određen sustav za navodnjavanje.</w:t>
      </w:r>
    </w:p>
    <w:p w:rsidR="00A312A3" w:rsidRDefault="00A312A3">
      <w:pPr>
        <w:spacing w:line="179" w:lineRule="exact"/>
        <w:rPr>
          <w:sz w:val="20"/>
          <w:szCs w:val="20"/>
        </w:rPr>
      </w:pPr>
    </w:p>
    <w:p w:rsidR="00A312A3" w:rsidRDefault="00AF1825">
      <w:pPr>
        <w:ind w:right="-266"/>
        <w:jc w:val="center"/>
        <w:rPr>
          <w:sz w:val="20"/>
          <w:szCs w:val="20"/>
        </w:rPr>
      </w:pPr>
      <w:r>
        <w:rPr>
          <w:rFonts w:ascii="Arial" w:eastAsia="Arial" w:hAnsi="Arial" w:cs="Arial"/>
        </w:rPr>
        <w:t>Članak 185.</w:t>
      </w:r>
    </w:p>
    <w:p w:rsidR="00A312A3" w:rsidRDefault="00A312A3">
      <w:pPr>
        <w:spacing w:line="253" w:lineRule="exact"/>
        <w:rPr>
          <w:sz w:val="20"/>
          <w:szCs w:val="20"/>
        </w:rPr>
      </w:pPr>
    </w:p>
    <w:p w:rsidR="00A312A3" w:rsidRDefault="00AF1825">
      <w:pPr>
        <w:ind w:left="287"/>
        <w:rPr>
          <w:sz w:val="20"/>
          <w:szCs w:val="20"/>
        </w:rPr>
      </w:pPr>
      <w:r>
        <w:rPr>
          <w:rFonts w:ascii="Arial" w:eastAsia="Arial" w:hAnsi="Arial" w:cs="Arial"/>
        </w:rPr>
        <w:t>Mijenja se naslov ispred članka 95. i glasi:</w:t>
      </w:r>
    </w:p>
    <w:p w:rsidR="00A312A3" w:rsidRDefault="00A312A3">
      <w:pPr>
        <w:spacing w:line="245" w:lineRule="exact"/>
        <w:rPr>
          <w:sz w:val="20"/>
          <w:szCs w:val="20"/>
        </w:rPr>
      </w:pPr>
    </w:p>
    <w:p w:rsidR="00A312A3" w:rsidRDefault="00AF1825">
      <w:pPr>
        <w:ind w:left="287"/>
        <w:rPr>
          <w:sz w:val="20"/>
          <w:szCs w:val="20"/>
        </w:rPr>
      </w:pPr>
      <w:r>
        <w:rPr>
          <w:rFonts w:ascii="Arial Bold" w:eastAsia="Arial Bold" w:hAnsi="Arial Bold" w:cs="Arial Bold"/>
          <w:b/>
          <w:bCs/>
        </w:rPr>
        <w:t>6.1. Mjere zaštite krajobraznih i prirodnih vrijednosti</w:t>
      </w:r>
    </w:p>
    <w:p w:rsidR="00A312A3" w:rsidRDefault="00A312A3">
      <w:pPr>
        <w:spacing w:line="260" w:lineRule="exact"/>
        <w:rPr>
          <w:sz w:val="20"/>
          <w:szCs w:val="20"/>
        </w:rPr>
      </w:pPr>
    </w:p>
    <w:p w:rsidR="00A312A3" w:rsidRDefault="00AF1825">
      <w:pPr>
        <w:ind w:right="-266"/>
        <w:jc w:val="center"/>
        <w:rPr>
          <w:sz w:val="20"/>
          <w:szCs w:val="20"/>
        </w:rPr>
      </w:pPr>
      <w:r>
        <w:rPr>
          <w:rFonts w:ascii="Arial" w:eastAsia="Arial" w:hAnsi="Arial" w:cs="Arial"/>
        </w:rPr>
        <w:t>Članak 186.</w:t>
      </w:r>
    </w:p>
    <w:p w:rsidR="00A312A3" w:rsidRDefault="00A312A3">
      <w:pPr>
        <w:spacing w:line="253" w:lineRule="exact"/>
        <w:rPr>
          <w:sz w:val="20"/>
          <w:szCs w:val="20"/>
        </w:rPr>
      </w:pPr>
    </w:p>
    <w:p w:rsidR="00A312A3" w:rsidRDefault="00AF1825">
      <w:pPr>
        <w:ind w:left="287"/>
        <w:rPr>
          <w:sz w:val="20"/>
          <w:szCs w:val="20"/>
        </w:rPr>
      </w:pPr>
      <w:r>
        <w:rPr>
          <w:rFonts w:ascii="Arial" w:eastAsia="Arial" w:hAnsi="Arial" w:cs="Arial"/>
        </w:rPr>
        <w:t>Članak 96. mijenja se i glasi:</w:t>
      </w:r>
    </w:p>
    <w:p w:rsidR="00A312A3" w:rsidRDefault="00A312A3">
      <w:pPr>
        <w:spacing w:line="254" w:lineRule="exact"/>
        <w:rPr>
          <w:sz w:val="20"/>
          <w:szCs w:val="20"/>
        </w:rPr>
      </w:pPr>
    </w:p>
    <w:p w:rsidR="00A312A3" w:rsidRDefault="00AF1825">
      <w:pPr>
        <w:ind w:left="287"/>
        <w:rPr>
          <w:sz w:val="20"/>
          <w:szCs w:val="20"/>
        </w:rPr>
      </w:pPr>
      <w:r>
        <w:rPr>
          <w:rFonts w:ascii="Arial" w:eastAsia="Arial" w:hAnsi="Arial" w:cs="Arial"/>
        </w:rPr>
        <w:t>Treba zaštititi:</w:t>
      </w:r>
    </w:p>
    <w:p w:rsidR="00A312A3" w:rsidRDefault="00A312A3">
      <w:pPr>
        <w:spacing w:line="37" w:lineRule="exact"/>
        <w:rPr>
          <w:sz w:val="20"/>
          <w:szCs w:val="20"/>
        </w:rPr>
      </w:pPr>
    </w:p>
    <w:p w:rsidR="00A312A3" w:rsidRDefault="00AF1825" w:rsidP="00AF1825">
      <w:pPr>
        <w:numPr>
          <w:ilvl w:val="0"/>
          <w:numId w:val="104"/>
        </w:numPr>
        <w:tabs>
          <w:tab w:val="left" w:pos="287"/>
        </w:tabs>
        <w:ind w:left="287" w:hanging="287"/>
        <w:rPr>
          <w:rFonts w:ascii="Arial" w:eastAsia="Arial" w:hAnsi="Arial" w:cs="Arial"/>
        </w:rPr>
      </w:pPr>
      <w:r>
        <w:rPr>
          <w:rFonts w:ascii="Arial" w:eastAsia="Arial" w:hAnsi="Arial" w:cs="Arial"/>
        </w:rPr>
        <w:t>obalni pojas uz Ninski zaljev s klifovima, koji prema Virskom mostu prelaze u močvarno tlo</w:t>
      </w:r>
    </w:p>
    <w:p w:rsidR="00A312A3" w:rsidRDefault="00AF1825" w:rsidP="00AF1825">
      <w:pPr>
        <w:numPr>
          <w:ilvl w:val="0"/>
          <w:numId w:val="104"/>
        </w:numPr>
        <w:tabs>
          <w:tab w:val="left" w:pos="247"/>
        </w:tabs>
        <w:ind w:left="247" w:hanging="247"/>
        <w:rPr>
          <w:rFonts w:ascii="Arial" w:eastAsia="Arial" w:hAnsi="Arial" w:cs="Arial"/>
        </w:rPr>
      </w:pPr>
      <w:r>
        <w:rPr>
          <w:rFonts w:ascii="Arial" w:eastAsia="Arial" w:hAnsi="Arial" w:cs="Arial"/>
        </w:rPr>
        <w:t>komplekse poljoprivrednog zemljišta.</w:t>
      </w:r>
    </w:p>
    <w:p w:rsidR="00A312A3" w:rsidRDefault="00A312A3">
      <w:pPr>
        <w:spacing w:line="215" w:lineRule="exact"/>
        <w:rPr>
          <w:sz w:val="20"/>
          <w:szCs w:val="20"/>
        </w:rPr>
      </w:pPr>
    </w:p>
    <w:p w:rsidR="00A312A3" w:rsidRDefault="00AF1825">
      <w:pPr>
        <w:ind w:left="287"/>
        <w:rPr>
          <w:sz w:val="20"/>
          <w:szCs w:val="20"/>
        </w:rPr>
      </w:pPr>
      <w:r>
        <w:rPr>
          <w:rFonts w:ascii="Arial" w:eastAsia="Arial" w:hAnsi="Arial" w:cs="Arial"/>
        </w:rPr>
        <w:t>U svrhu očuvanja ruralnog krajobraza potrebno je:</w:t>
      </w:r>
    </w:p>
    <w:p w:rsidR="00A312A3" w:rsidRDefault="00A312A3">
      <w:pPr>
        <w:spacing w:line="38" w:lineRule="exact"/>
        <w:rPr>
          <w:sz w:val="20"/>
          <w:szCs w:val="20"/>
        </w:rPr>
      </w:pPr>
    </w:p>
    <w:p w:rsidR="00A312A3" w:rsidRDefault="00AF1825" w:rsidP="00AF1825">
      <w:pPr>
        <w:numPr>
          <w:ilvl w:val="0"/>
          <w:numId w:val="105"/>
        </w:numPr>
        <w:tabs>
          <w:tab w:val="left" w:pos="644"/>
        </w:tabs>
        <w:spacing w:line="239" w:lineRule="auto"/>
        <w:ind w:left="567" w:right="360" w:hanging="284"/>
        <w:rPr>
          <w:rFonts w:ascii="Symbol" w:eastAsia="Symbol" w:hAnsi="Symbol" w:cs="Symbol"/>
        </w:rPr>
      </w:pPr>
      <w:r>
        <w:rPr>
          <w:rFonts w:ascii="Arial" w:eastAsia="Arial" w:hAnsi="Arial" w:cs="Arial"/>
        </w:rPr>
        <w:t>očuvati različitosti prostornih cjelina te karakterističnih slika prostora uvjetovanih prirodnim obilježjima, tipovima naselja i kulturno-povijesnim nasljeđem,</w:t>
      </w:r>
    </w:p>
    <w:p w:rsidR="00A312A3" w:rsidRDefault="00AF1825" w:rsidP="00AF1825">
      <w:pPr>
        <w:numPr>
          <w:ilvl w:val="0"/>
          <w:numId w:val="105"/>
        </w:numPr>
        <w:tabs>
          <w:tab w:val="left" w:pos="647"/>
        </w:tabs>
        <w:ind w:left="647" w:hanging="364"/>
        <w:rPr>
          <w:rFonts w:ascii="Symbol" w:eastAsia="Symbol" w:hAnsi="Symbol" w:cs="Symbol"/>
        </w:rPr>
      </w:pPr>
      <w:r>
        <w:rPr>
          <w:rFonts w:ascii="Arial" w:eastAsia="Arial" w:hAnsi="Arial" w:cs="Arial"/>
        </w:rPr>
        <w:t>očuvati i obnoviti estetske vrijednosti krajobraza (gromače, pašnjake, livade, šume),</w:t>
      </w:r>
    </w:p>
    <w:p w:rsidR="00A312A3" w:rsidRDefault="00AF1825" w:rsidP="00AF1825">
      <w:pPr>
        <w:numPr>
          <w:ilvl w:val="0"/>
          <w:numId w:val="105"/>
        </w:numPr>
        <w:tabs>
          <w:tab w:val="left" w:pos="647"/>
        </w:tabs>
        <w:spacing w:line="237" w:lineRule="auto"/>
        <w:ind w:left="647" w:hanging="364"/>
        <w:rPr>
          <w:rFonts w:ascii="Symbol" w:eastAsia="Symbol" w:hAnsi="Symbol" w:cs="Symbol"/>
        </w:rPr>
      </w:pPr>
      <w:r>
        <w:rPr>
          <w:rFonts w:ascii="Arial" w:eastAsia="Arial" w:hAnsi="Arial" w:cs="Arial"/>
        </w:rPr>
        <w:t>revitalizirati ekstenzivno stočarstvo</w:t>
      </w:r>
    </w:p>
    <w:p w:rsidR="00A312A3" w:rsidRDefault="00AF1825" w:rsidP="00AF1825">
      <w:pPr>
        <w:numPr>
          <w:ilvl w:val="0"/>
          <w:numId w:val="105"/>
        </w:numPr>
        <w:tabs>
          <w:tab w:val="left" w:pos="647"/>
        </w:tabs>
        <w:ind w:left="647" w:hanging="364"/>
        <w:rPr>
          <w:rFonts w:ascii="Symbol" w:eastAsia="Symbol" w:hAnsi="Symbol" w:cs="Symbol"/>
        </w:rPr>
      </w:pPr>
      <w:r>
        <w:rPr>
          <w:rFonts w:ascii="Arial" w:eastAsia="Arial" w:hAnsi="Arial" w:cs="Arial"/>
        </w:rPr>
        <w:t>obnoviti zapuštene vinograde i maslinike na tradicionalan način</w:t>
      </w:r>
    </w:p>
    <w:p w:rsidR="00A312A3" w:rsidRDefault="00AF1825" w:rsidP="00AF1825">
      <w:pPr>
        <w:numPr>
          <w:ilvl w:val="0"/>
          <w:numId w:val="105"/>
        </w:numPr>
        <w:tabs>
          <w:tab w:val="left" w:pos="644"/>
        </w:tabs>
        <w:spacing w:line="239" w:lineRule="auto"/>
        <w:ind w:left="567" w:right="360" w:hanging="284"/>
        <w:rPr>
          <w:rFonts w:ascii="Symbol" w:eastAsia="Symbol" w:hAnsi="Symbol" w:cs="Symbol"/>
        </w:rPr>
      </w:pPr>
      <w:r>
        <w:rPr>
          <w:rFonts w:ascii="Arial" w:eastAsia="Arial" w:hAnsi="Arial" w:cs="Arial"/>
        </w:rPr>
        <w:t>poljoprivredno zemljište zaštititi od prenamjene, a proizvodnju prilagoditi biološkim ciklusima,</w:t>
      </w:r>
    </w:p>
    <w:p w:rsidR="00A312A3" w:rsidRDefault="00AF1825" w:rsidP="00AF1825">
      <w:pPr>
        <w:numPr>
          <w:ilvl w:val="0"/>
          <w:numId w:val="105"/>
        </w:numPr>
        <w:tabs>
          <w:tab w:val="left" w:pos="647"/>
        </w:tabs>
        <w:ind w:left="647" w:hanging="364"/>
        <w:rPr>
          <w:rFonts w:ascii="Symbol" w:eastAsia="Symbol" w:hAnsi="Symbol" w:cs="Symbol"/>
        </w:rPr>
      </w:pPr>
      <w:r>
        <w:rPr>
          <w:rFonts w:ascii="Arial" w:eastAsia="Arial" w:hAnsi="Arial" w:cs="Arial"/>
        </w:rPr>
        <w:t>gospodarske  i  infrastrukturne  građevine  prilagoditi  zahtjevima  zaštite  prostora,</w:t>
      </w:r>
    </w:p>
    <w:p w:rsidR="00A312A3" w:rsidRDefault="00AF1825">
      <w:pPr>
        <w:tabs>
          <w:tab w:val="left" w:pos="2527"/>
        </w:tabs>
        <w:spacing w:line="239" w:lineRule="auto"/>
        <w:ind w:left="567"/>
        <w:rPr>
          <w:sz w:val="20"/>
          <w:szCs w:val="20"/>
        </w:rPr>
      </w:pPr>
      <w:r>
        <w:rPr>
          <w:rFonts w:ascii="Arial" w:eastAsia="Arial" w:hAnsi="Arial" w:cs="Arial"/>
        </w:rPr>
        <w:t>uvažavajući uvjete</w:t>
      </w:r>
      <w:r>
        <w:rPr>
          <w:rFonts w:ascii="Arial" w:eastAsia="Arial" w:hAnsi="Arial" w:cs="Arial"/>
        </w:rPr>
        <w:tab/>
        <w:t>nadležnih službi za zaštitu krajobraznih i prirodnih vrijednosti.</w:t>
      </w:r>
    </w:p>
    <w:p w:rsidR="00A312A3" w:rsidRDefault="00AF1825" w:rsidP="00AF1825">
      <w:pPr>
        <w:numPr>
          <w:ilvl w:val="0"/>
          <w:numId w:val="106"/>
        </w:numPr>
        <w:tabs>
          <w:tab w:val="left" w:pos="647"/>
        </w:tabs>
        <w:ind w:left="647" w:hanging="364"/>
        <w:rPr>
          <w:rFonts w:ascii="Symbol" w:eastAsia="Symbol" w:hAnsi="Symbol" w:cs="Symbol"/>
        </w:rPr>
      </w:pPr>
      <w:r>
        <w:rPr>
          <w:rFonts w:ascii="Arial" w:eastAsia="Arial" w:hAnsi="Arial" w:cs="Arial"/>
        </w:rPr>
        <w:t>očuvati tradicijski način izgradnje uz upotrebu autohtonog materijala,</w:t>
      </w:r>
    </w:p>
    <w:p w:rsidR="00A312A3" w:rsidRDefault="00AF1825" w:rsidP="00AF1825">
      <w:pPr>
        <w:numPr>
          <w:ilvl w:val="0"/>
          <w:numId w:val="106"/>
        </w:numPr>
        <w:tabs>
          <w:tab w:val="left" w:pos="644"/>
        </w:tabs>
        <w:spacing w:line="239" w:lineRule="auto"/>
        <w:ind w:left="567" w:right="340" w:hanging="284"/>
        <w:jc w:val="both"/>
        <w:rPr>
          <w:rFonts w:ascii="Symbol" w:eastAsia="Symbol" w:hAnsi="Symbol" w:cs="Symbol"/>
        </w:rPr>
      </w:pPr>
      <w:r>
        <w:rPr>
          <w:rFonts w:ascii="Arial" w:eastAsia="Arial" w:hAnsi="Arial" w:cs="Arial"/>
        </w:rPr>
        <w:t>pri uređenju i regulaciji vodotoka (s ciljem sprečavanja štetnog djelovanja voda) sačuvati prirodno stanje toka, izbjegavati betoniranje korita ili ga obložiti grubo obrađenim kamenom.</w:t>
      </w:r>
    </w:p>
    <w:p w:rsidR="00A312A3" w:rsidRDefault="00A312A3">
      <w:pPr>
        <w:spacing w:line="202" w:lineRule="exact"/>
        <w:rPr>
          <w:sz w:val="20"/>
          <w:szCs w:val="20"/>
        </w:rPr>
      </w:pPr>
    </w:p>
    <w:p w:rsidR="00A312A3" w:rsidRDefault="00AF1825">
      <w:pPr>
        <w:ind w:left="9107"/>
        <w:rPr>
          <w:sz w:val="20"/>
          <w:szCs w:val="20"/>
        </w:rPr>
      </w:pPr>
      <w:r>
        <w:rPr>
          <w:rFonts w:ascii="Arial" w:eastAsia="Arial" w:hAnsi="Arial" w:cs="Arial"/>
        </w:rPr>
        <w:t>53</w:t>
      </w:r>
    </w:p>
    <w:p w:rsidR="00A312A3" w:rsidRDefault="00A312A3">
      <w:pPr>
        <w:sectPr w:rsidR="00A312A3">
          <w:pgSz w:w="11900" w:h="16838"/>
          <w:pgMar w:top="691" w:right="1066" w:bottom="413" w:left="1133" w:header="0" w:footer="0" w:gutter="0"/>
          <w:cols w:space="720" w:equalWidth="0">
            <w:col w:w="9707"/>
          </w:cols>
        </w:sectPr>
      </w:pPr>
    </w:p>
    <w:p w:rsidR="00A312A3" w:rsidRDefault="00A312A3">
      <w:pPr>
        <w:spacing w:line="200" w:lineRule="exact"/>
        <w:rPr>
          <w:sz w:val="20"/>
          <w:szCs w:val="20"/>
        </w:rPr>
      </w:pPr>
      <w:bookmarkStart w:id="52" w:name="page54"/>
      <w:bookmarkEnd w:id="52"/>
    </w:p>
    <w:p w:rsidR="00A312A3" w:rsidRDefault="00A312A3">
      <w:pPr>
        <w:spacing w:line="269" w:lineRule="exact"/>
        <w:rPr>
          <w:sz w:val="20"/>
          <w:szCs w:val="20"/>
        </w:rPr>
      </w:pPr>
    </w:p>
    <w:p w:rsidR="00A312A3" w:rsidRDefault="00AF1825" w:rsidP="00AF1825">
      <w:pPr>
        <w:numPr>
          <w:ilvl w:val="0"/>
          <w:numId w:val="107"/>
        </w:numPr>
        <w:tabs>
          <w:tab w:val="left" w:pos="377"/>
        </w:tabs>
        <w:spacing w:line="297" w:lineRule="auto"/>
        <w:ind w:left="300" w:right="860" w:hanging="284"/>
        <w:rPr>
          <w:rFonts w:ascii="Symbol" w:eastAsia="Symbol" w:hAnsi="Symbol" w:cs="Symbol"/>
        </w:rPr>
      </w:pPr>
      <w:r>
        <w:rPr>
          <w:rFonts w:ascii="Arial" w:eastAsia="Arial" w:hAnsi="Arial" w:cs="Arial"/>
        </w:rPr>
        <w:t>uređenje postojećih i širenje građevinskih područja planirati na način da se očuvaju krajobrazne vrijednosti.</w:t>
      </w:r>
    </w:p>
    <w:p w:rsidR="00A312A3" w:rsidRDefault="00A312A3">
      <w:pPr>
        <w:spacing w:line="136" w:lineRule="exact"/>
        <w:rPr>
          <w:sz w:val="20"/>
          <w:szCs w:val="20"/>
        </w:rPr>
      </w:pPr>
    </w:p>
    <w:p w:rsidR="00A312A3" w:rsidRDefault="00AF1825">
      <w:pPr>
        <w:ind w:left="3960"/>
        <w:rPr>
          <w:sz w:val="20"/>
          <w:szCs w:val="20"/>
        </w:rPr>
      </w:pPr>
      <w:r>
        <w:rPr>
          <w:rFonts w:ascii="Arial" w:eastAsia="Arial" w:hAnsi="Arial" w:cs="Arial"/>
        </w:rPr>
        <w:t>Članak 187.</w:t>
      </w:r>
    </w:p>
    <w:p w:rsidR="00A312A3" w:rsidRDefault="00A312A3">
      <w:pPr>
        <w:spacing w:line="239" w:lineRule="exact"/>
        <w:rPr>
          <w:sz w:val="20"/>
          <w:szCs w:val="20"/>
        </w:rPr>
      </w:pPr>
    </w:p>
    <w:p w:rsidR="00A312A3" w:rsidRDefault="00AF1825">
      <w:pPr>
        <w:ind w:left="20"/>
        <w:rPr>
          <w:sz w:val="20"/>
          <w:szCs w:val="20"/>
        </w:rPr>
      </w:pPr>
      <w:r>
        <w:rPr>
          <w:rFonts w:ascii="Arial" w:eastAsia="Arial" w:hAnsi="Arial" w:cs="Arial"/>
        </w:rPr>
        <w:t>Članak 97.mijenja se i glasi:</w:t>
      </w:r>
    </w:p>
    <w:p w:rsidR="00A312A3" w:rsidRDefault="00A312A3">
      <w:pPr>
        <w:spacing w:line="253" w:lineRule="exact"/>
        <w:rPr>
          <w:sz w:val="20"/>
          <w:szCs w:val="20"/>
        </w:rPr>
      </w:pPr>
    </w:p>
    <w:p w:rsidR="00A312A3" w:rsidRDefault="00AF1825">
      <w:pPr>
        <w:spacing w:line="257" w:lineRule="auto"/>
        <w:ind w:left="20" w:right="860"/>
        <w:rPr>
          <w:sz w:val="20"/>
          <w:szCs w:val="20"/>
        </w:rPr>
      </w:pPr>
      <w:r>
        <w:rPr>
          <w:rFonts w:ascii="Arial" w:eastAsia="Arial" w:hAnsi="Arial" w:cs="Arial"/>
        </w:rPr>
        <w:t>Zabranjeno je nasipavanje terena iskopnim i otpadnim građevinskim materijalom izvan građevinskog područja.</w:t>
      </w:r>
    </w:p>
    <w:p w:rsidR="00A312A3" w:rsidRDefault="00A312A3">
      <w:pPr>
        <w:spacing w:line="1" w:lineRule="exact"/>
        <w:rPr>
          <w:sz w:val="20"/>
          <w:szCs w:val="20"/>
        </w:rPr>
      </w:pPr>
    </w:p>
    <w:p w:rsidR="00A312A3" w:rsidRDefault="00AF1825">
      <w:pPr>
        <w:spacing w:line="239" w:lineRule="auto"/>
        <w:ind w:left="20" w:right="500"/>
        <w:jc w:val="both"/>
        <w:rPr>
          <w:sz w:val="20"/>
          <w:szCs w:val="20"/>
        </w:rPr>
      </w:pPr>
      <w:r>
        <w:rPr>
          <w:rFonts w:ascii="Arial" w:eastAsia="Arial" w:hAnsi="Arial" w:cs="Arial"/>
        </w:rPr>
        <w:t>Treba ograničiti građevinsko zauzimanje obale posebno na krajobrazno vrijednim lokacijama te se prirodna obala treba očuvati bez značajnih izmjena obalne linije, nasipavanja i otkopavanja obale.</w:t>
      </w:r>
    </w:p>
    <w:p w:rsidR="00A312A3" w:rsidRDefault="00A312A3">
      <w:pPr>
        <w:spacing w:line="2" w:lineRule="exact"/>
        <w:rPr>
          <w:sz w:val="20"/>
          <w:szCs w:val="20"/>
        </w:rPr>
      </w:pPr>
    </w:p>
    <w:p w:rsidR="00A312A3" w:rsidRDefault="00AF1825">
      <w:pPr>
        <w:ind w:left="20"/>
        <w:rPr>
          <w:sz w:val="20"/>
          <w:szCs w:val="20"/>
        </w:rPr>
      </w:pPr>
      <w:r>
        <w:rPr>
          <w:rFonts w:ascii="Arial" w:eastAsia="Arial" w:hAnsi="Arial" w:cs="Arial"/>
        </w:rPr>
        <w:t>U slučaju nasipavanja obale potrebno je izraditi studiju utjecaja naokoliš.</w:t>
      </w:r>
    </w:p>
    <w:p w:rsidR="00A312A3" w:rsidRDefault="00A312A3">
      <w:pPr>
        <w:spacing w:line="217" w:lineRule="exact"/>
        <w:rPr>
          <w:sz w:val="20"/>
          <w:szCs w:val="20"/>
        </w:rPr>
      </w:pPr>
    </w:p>
    <w:p w:rsidR="00A312A3" w:rsidRDefault="00AF1825">
      <w:pPr>
        <w:ind w:left="20"/>
        <w:rPr>
          <w:sz w:val="20"/>
          <w:szCs w:val="20"/>
        </w:rPr>
      </w:pPr>
      <w:r>
        <w:rPr>
          <w:rFonts w:ascii="Arial" w:eastAsia="Arial" w:hAnsi="Arial" w:cs="Arial"/>
        </w:rPr>
        <w:t>Članak 188.</w:t>
      </w:r>
    </w:p>
    <w:p w:rsidR="00A312A3" w:rsidRDefault="00A312A3">
      <w:pPr>
        <w:spacing w:line="251" w:lineRule="exact"/>
        <w:rPr>
          <w:sz w:val="20"/>
          <w:szCs w:val="20"/>
        </w:rPr>
      </w:pPr>
    </w:p>
    <w:p w:rsidR="00A312A3" w:rsidRDefault="00AF1825">
      <w:pPr>
        <w:ind w:left="20"/>
        <w:rPr>
          <w:sz w:val="20"/>
          <w:szCs w:val="20"/>
        </w:rPr>
      </w:pPr>
      <w:r>
        <w:rPr>
          <w:rFonts w:ascii="Arial" w:eastAsia="Arial" w:hAnsi="Arial" w:cs="Arial"/>
        </w:rPr>
        <w:t>Dodaje se članak 97a. koji glasi:</w:t>
      </w:r>
    </w:p>
    <w:p w:rsidR="00A312A3" w:rsidRDefault="00A312A3">
      <w:pPr>
        <w:spacing w:line="253" w:lineRule="exact"/>
        <w:rPr>
          <w:sz w:val="20"/>
          <w:szCs w:val="20"/>
        </w:rPr>
      </w:pPr>
    </w:p>
    <w:p w:rsidR="00A312A3" w:rsidRDefault="00AF1825">
      <w:pPr>
        <w:spacing w:line="258" w:lineRule="auto"/>
        <w:ind w:left="20" w:right="840"/>
        <w:jc w:val="both"/>
        <w:rPr>
          <w:sz w:val="20"/>
          <w:szCs w:val="20"/>
        </w:rPr>
      </w:pPr>
      <w:r>
        <w:rPr>
          <w:rFonts w:ascii="Arial" w:eastAsia="Arial" w:hAnsi="Arial" w:cs="Arial"/>
        </w:rPr>
        <w:t>Na postojećim površinama šume nije dopušteno provoditi zahvate i aktivnosti koji bi mogli narušiti prirodnost staništa i dovesti do negativnih promjena u krajobrazu.</w:t>
      </w:r>
    </w:p>
    <w:p w:rsidR="00A312A3" w:rsidRDefault="00A312A3">
      <w:pPr>
        <w:spacing w:line="1" w:lineRule="exact"/>
        <w:rPr>
          <w:sz w:val="20"/>
          <w:szCs w:val="20"/>
        </w:rPr>
      </w:pPr>
    </w:p>
    <w:p w:rsidR="00A312A3" w:rsidRDefault="00AF1825">
      <w:pPr>
        <w:spacing w:line="239" w:lineRule="auto"/>
        <w:ind w:left="20" w:right="840"/>
        <w:jc w:val="both"/>
        <w:rPr>
          <w:sz w:val="20"/>
          <w:szCs w:val="20"/>
        </w:rPr>
      </w:pPr>
      <w:r>
        <w:rPr>
          <w:rFonts w:ascii="Arial" w:eastAsia="Arial" w:hAnsi="Arial" w:cs="Arial"/>
        </w:rPr>
        <w:t>Sukladno članku 37. Zakona o šumama dokumentom prostornog uređenja u šumi ili na šumskom zemljištu može se planirati izgradnja građevina za potrebe poduzetničke zone, infrastrukture, sporta, rekreacije, lova i obrane Republike Hrvatske, vjerske i zdravstvene građevine te područje, mjesto, spomenik i obilježje u svezi povijesnih događaja i osoba, ali samo ako to zbog tehničkih ili ekonomskih uvjeta nije moguće planirati izvan šume, odnosno šumskog zemljišta.</w:t>
      </w:r>
    </w:p>
    <w:p w:rsidR="00A312A3" w:rsidRDefault="00A312A3">
      <w:pPr>
        <w:spacing w:line="5" w:lineRule="exact"/>
        <w:rPr>
          <w:sz w:val="20"/>
          <w:szCs w:val="20"/>
        </w:rPr>
      </w:pPr>
    </w:p>
    <w:p w:rsidR="00A312A3" w:rsidRDefault="00AF1825">
      <w:pPr>
        <w:ind w:left="20" w:right="840"/>
        <w:jc w:val="both"/>
        <w:rPr>
          <w:sz w:val="20"/>
          <w:szCs w:val="20"/>
        </w:rPr>
      </w:pPr>
      <w:r>
        <w:rPr>
          <w:rFonts w:ascii="Arial" w:eastAsia="Arial" w:hAnsi="Arial" w:cs="Arial"/>
        </w:rPr>
        <w:t>U sastojinama zaštitnih šuma koje služe za zaštitu zemljišta, voda, naselja objekata i druge imovine, potrebno je izbjegavati planiranje onih zahvata koji bi ugrozili njihovu zaštitnu ulogu.</w:t>
      </w:r>
    </w:p>
    <w:p w:rsidR="00A312A3" w:rsidRDefault="00A312A3">
      <w:pPr>
        <w:spacing w:line="200" w:lineRule="exact"/>
        <w:rPr>
          <w:sz w:val="20"/>
          <w:szCs w:val="20"/>
        </w:rPr>
      </w:pPr>
    </w:p>
    <w:p w:rsidR="00A312A3" w:rsidRDefault="00A312A3">
      <w:pPr>
        <w:spacing w:line="254" w:lineRule="exact"/>
        <w:rPr>
          <w:sz w:val="20"/>
          <w:szCs w:val="20"/>
        </w:rPr>
      </w:pPr>
    </w:p>
    <w:p w:rsidR="00A312A3" w:rsidRDefault="00AF1825">
      <w:pPr>
        <w:ind w:left="3960"/>
        <w:rPr>
          <w:sz w:val="20"/>
          <w:szCs w:val="20"/>
        </w:rPr>
      </w:pPr>
      <w:r>
        <w:rPr>
          <w:rFonts w:ascii="Arial" w:eastAsia="Arial" w:hAnsi="Arial" w:cs="Arial"/>
        </w:rPr>
        <w:t>Članak 189.</w:t>
      </w:r>
    </w:p>
    <w:p w:rsidR="00A312A3" w:rsidRDefault="00A312A3">
      <w:pPr>
        <w:spacing w:line="237" w:lineRule="exact"/>
        <w:rPr>
          <w:sz w:val="20"/>
          <w:szCs w:val="20"/>
        </w:rPr>
      </w:pPr>
    </w:p>
    <w:p w:rsidR="00A312A3" w:rsidRDefault="00AF1825">
      <w:pPr>
        <w:ind w:left="20"/>
        <w:rPr>
          <w:sz w:val="20"/>
          <w:szCs w:val="20"/>
        </w:rPr>
      </w:pPr>
      <w:r>
        <w:rPr>
          <w:rFonts w:ascii="Arial" w:eastAsia="Arial" w:hAnsi="Arial" w:cs="Arial"/>
        </w:rPr>
        <w:t>Članak 98. mijenja se i glasi:</w:t>
      </w:r>
    </w:p>
    <w:p w:rsidR="00A312A3" w:rsidRDefault="00A312A3">
      <w:pPr>
        <w:spacing w:line="254" w:lineRule="exact"/>
        <w:rPr>
          <w:sz w:val="20"/>
          <w:szCs w:val="20"/>
        </w:rPr>
      </w:pPr>
    </w:p>
    <w:p w:rsidR="00A312A3" w:rsidRDefault="00AF1825">
      <w:pPr>
        <w:spacing w:line="277" w:lineRule="auto"/>
        <w:ind w:left="20" w:right="840"/>
        <w:jc w:val="both"/>
        <w:rPr>
          <w:sz w:val="20"/>
          <w:szCs w:val="20"/>
        </w:rPr>
      </w:pPr>
      <w:r>
        <w:rPr>
          <w:rFonts w:ascii="Arial" w:eastAsia="Arial" w:hAnsi="Arial" w:cs="Arial"/>
        </w:rPr>
        <w:t>Prema Zakonu o zaštiti prirode (NN 80/13, 15/18) na području Općine Privlaka nema zaštićenih područja.</w:t>
      </w:r>
    </w:p>
    <w:p w:rsidR="00A312A3" w:rsidRDefault="00A312A3">
      <w:pPr>
        <w:spacing w:line="151" w:lineRule="exact"/>
        <w:rPr>
          <w:sz w:val="20"/>
          <w:szCs w:val="20"/>
        </w:rPr>
      </w:pPr>
    </w:p>
    <w:p w:rsidR="00A312A3" w:rsidRDefault="00AF1825">
      <w:pPr>
        <w:ind w:left="380"/>
        <w:rPr>
          <w:sz w:val="20"/>
          <w:szCs w:val="20"/>
        </w:rPr>
      </w:pPr>
      <w:r>
        <w:rPr>
          <w:rFonts w:ascii="Arial Narrow Bold" w:eastAsia="Arial Narrow Bold" w:hAnsi="Arial Narrow Bold" w:cs="Arial Narrow Bold"/>
          <w:b/>
          <w:bCs/>
        </w:rPr>
        <w:t>MEĐUNARODNO VAŽNA PODRUČJA ZA PTICE</w:t>
      </w:r>
    </w:p>
    <w:p w:rsidR="00A312A3" w:rsidRDefault="00A312A3">
      <w:pPr>
        <w:spacing w:line="27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3540"/>
        <w:gridCol w:w="4540"/>
        <w:gridCol w:w="30"/>
      </w:tblGrid>
      <w:tr w:rsidR="00A312A3">
        <w:trPr>
          <w:trHeight w:val="319"/>
        </w:trPr>
        <w:tc>
          <w:tcPr>
            <w:tcW w:w="1860" w:type="dxa"/>
            <w:tcBorders>
              <w:top w:val="single" w:sz="8" w:space="0" w:color="auto"/>
              <w:left w:val="single" w:sz="8" w:space="0" w:color="auto"/>
              <w:bottom w:val="single" w:sz="8" w:space="0" w:color="auto"/>
              <w:right w:val="single" w:sz="8" w:space="0" w:color="auto"/>
            </w:tcBorders>
            <w:vAlign w:val="bottom"/>
          </w:tcPr>
          <w:p w:rsidR="00A312A3" w:rsidRDefault="00AF1825">
            <w:pPr>
              <w:ind w:left="120"/>
              <w:rPr>
                <w:sz w:val="20"/>
                <w:szCs w:val="20"/>
              </w:rPr>
            </w:pPr>
            <w:r>
              <w:rPr>
                <w:rFonts w:ascii="Arial Narrow Bold" w:eastAsia="Arial Narrow Bold" w:hAnsi="Arial Narrow Bold" w:cs="Arial Narrow Bold"/>
                <w:b/>
                <w:bCs/>
              </w:rPr>
              <w:t>Š</w:t>
            </w:r>
            <w:r>
              <w:rPr>
                <w:rFonts w:ascii="Arial Narrow Bold" w:eastAsia="Arial Narrow Bold" w:hAnsi="Arial Narrow Bold" w:cs="Arial Narrow Bold"/>
                <w:b/>
                <w:bCs/>
                <w:sz w:val="18"/>
                <w:szCs w:val="18"/>
              </w:rPr>
              <w:t>IFRA I NAZIV</w:t>
            </w:r>
          </w:p>
        </w:tc>
        <w:tc>
          <w:tcPr>
            <w:tcW w:w="3540" w:type="dxa"/>
            <w:tcBorders>
              <w:top w:val="single" w:sz="8" w:space="0" w:color="auto"/>
              <w:bottom w:val="single" w:sz="8" w:space="0" w:color="auto"/>
              <w:right w:val="single" w:sz="8" w:space="0" w:color="auto"/>
            </w:tcBorders>
            <w:vAlign w:val="bottom"/>
          </w:tcPr>
          <w:p w:rsidR="00A312A3" w:rsidRDefault="00AF1825">
            <w:pPr>
              <w:ind w:left="1020"/>
              <w:rPr>
                <w:sz w:val="20"/>
                <w:szCs w:val="20"/>
              </w:rPr>
            </w:pPr>
            <w:r>
              <w:rPr>
                <w:rFonts w:ascii="Arial Narrow Bold" w:eastAsia="Arial Narrow Bold" w:hAnsi="Arial Narrow Bold" w:cs="Arial Narrow Bold"/>
                <w:b/>
                <w:bCs/>
              </w:rPr>
              <w:t>C</w:t>
            </w:r>
            <w:r>
              <w:rPr>
                <w:rFonts w:ascii="Arial Narrow Bold" w:eastAsia="Arial Narrow Bold" w:hAnsi="Arial Narrow Bold" w:cs="Arial Narrow Bold"/>
                <w:b/>
                <w:bCs/>
                <w:sz w:val="18"/>
                <w:szCs w:val="18"/>
              </w:rPr>
              <w:t>ILJEVI OČUVANJA</w:t>
            </w:r>
          </w:p>
        </w:tc>
        <w:tc>
          <w:tcPr>
            <w:tcW w:w="4540" w:type="dxa"/>
            <w:tcBorders>
              <w:top w:val="single" w:sz="8" w:space="0" w:color="auto"/>
              <w:bottom w:val="single" w:sz="8" w:space="0" w:color="auto"/>
              <w:right w:val="single" w:sz="8" w:space="0" w:color="auto"/>
            </w:tcBorders>
            <w:vAlign w:val="bottom"/>
          </w:tcPr>
          <w:p w:rsidR="00A312A3" w:rsidRDefault="00AF1825">
            <w:pPr>
              <w:ind w:left="1060"/>
              <w:rPr>
                <w:sz w:val="20"/>
                <w:szCs w:val="20"/>
              </w:rPr>
            </w:pPr>
            <w:r>
              <w:rPr>
                <w:rFonts w:ascii="Arial Narrow Bold" w:eastAsia="Arial Narrow Bold" w:hAnsi="Arial Narrow Bold" w:cs="Arial Narrow Bold"/>
                <w:b/>
                <w:bCs/>
                <w:sz w:val="18"/>
                <w:szCs w:val="18"/>
              </w:rPr>
              <w:t xml:space="preserve">SMJERNICE ZA </w:t>
            </w:r>
            <w:r>
              <w:rPr>
                <w:rFonts w:ascii="Arial Narrow Bold" w:eastAsia="Arial Narrow Bold" w:hAnsi="Arial Narrow Bold" w:cs="Arial Narrow Bold"/>
                <w:b/>
                <w:bCs/>
              </w:rPr>
              <w:t>M</w:t>
            </w:r>
            <w:r>
              <w:rPr>
                <w:rFonts w:ascii="Arial Narrow Bold" w:eastAsia="Arial Narrow Bold" w:hAnsi="Arial Narrow Bold" w:cs="Arial Narrow Bold"/>
                <w:b/>
                <w:bCs/>
                <w:sz w:val="18"/>
                <w:szCs w:val="18"/>
              </w:rPr>
              <w:t>JERE ZAŠTITE</w:t>
            </w:r>
          </w:p>
        </w:tc>
        <w:tc>
          <w:tcPr>
            <w:tcW w:w="0" w:type="dxa"/>
            <w:vAlign w:val="bottom"/>
          </w:tcPr>
          <w:p w:rsidR="00A312A3" w:rsidRDefault="00A312A3">
            <w:pPr>
              <w:rPr>
                <w:sz w:val="1"/>
                <w:szCs w:val="1"/>
              </w:rPr>
            </w:pPr>
          </w:p>
        </w:tc>
      </w:tr>
      <w:tr w:rsidR="00A312A3">
        <w:trPr>
          <w:trHeight w:val="211"/>
        </w:trPr>
        <w:tc>
          <w:tcPr>
            <w:tcW w:w="1860" w:type="dxa"/>
            <w:tcBorders>
              <w:left w:val="single" w:sz="8" w:space="0" w:color="auto"/>
              <w:right w:val="single" w:sz="8" w:space="0" w:color="auto"/>
            </w:tcBorders>
            <w:vAlign w:val="bottom"/>
          </w:tcPr>
          <w:p w:rsidR="00A312A3" w:rsidRDefault="00AF1825">
            <w:pPr>
              <w:spacing w:line="211" w:lineRule="exact"/>
              <w:ind w:left="120"/>
              <w:rPr>
                <w:sz w:val="20"/>
                <w:szCs w:val="20"/>
              </w:rPr>
            </w:pPr>
            <w:r>
              <w:rPr>
                <w:rFonts w:ascii="Arial Narrow" w:eastAsia="Arial Narrow" w:hAnsi="Arial Narrow" w:cs="Arial Narrow"/>
              </w:rPr>
              <w:t>HR1000023</w:t>
            </w:r>
          </w:p>
        </w:tc>
        <w:tc>
          <w:tcPr>
            <w:tcW w:w="3540" w:type="dxa"/>
            <w:tcBorders>
              <w:right w:val="single" w:sz="8" w:space="0" w:color="auto"/>
            </w:tcBorders>
            <w:vAlign w:val="bottom"/>
          </w:tcPr>
          <w:p w:rsidR="00A312A3" w:rsidRDefault="00AF1825">
            <w:pPr>
              <w:spacing w:line="211" w:lineRule="exact"/>
              <w:ind w:left="60"/>
              <w:rPr>
                <w:sz w:val="20"/>
                <w:szCs w:val="20"/>
              </w:rPr>
            </w:pPr>
            <w:r>
              <w:rPr>
                <w:rFonts w:ascii="Arial Narrow" w:eastAsia="Arial Narrow" w:hAnsi="Arial Narrow" w:cs="Arial Narrow"/>
              </w:rPr>
              <w:t>crnogrliplijenor (Gaviaarctica)</w:t>
            </w:r>
          </w:p>
        </w:tc>
        <w:tc>
          <w:tcPr>
            <w:tcW w:w="4540" w:type="dxa"/>
            <w:tcBorders>
              <w:right w:val="single" w:sz="8" w:space="0" w:color="auto"/>
            </w:tcBorders>
            <w:vAlign w:val="bottom"/>
          </w:tcPr>
          <w:p w:rsidR="00A312A3" w:rsidRDefault="00AF1825">
            <w:pPr>
              <w:spacing w:line="211" w:lineRule="exact"/>
              <w:ind w:left="100"/>
              <w:rPr>
                <w:sz w:val="20"/>
                <w:szCs w:val="20"/>
              </w:rPr>
            </w:pPr>
            <w:r>
              <w:rPr>
                <w:rFonts w:ascii="Arial Narrow" w:eastAsia="Arial Narrow" w:hAnsi="Arial Narrow" w:cs="Arial Narrow"/>
              </w:rPr>
              <w:t>- regulirati lov i sprječavati krivolov (7)</w:t>
            </w:r>
          </w:p>
        </w:tc>
        <w:tc>
          <w:tcPr>
            <w:tcW w:w="0" w:type="dxa"/>
            <w:vAlign w:val="bottom"/>
          </w:tcPr>
          <w:p w:rsidR="00A312A3" w:rsidRDefault="00A312A3">
            <w:pPr>
              <w:rPr>
                <w:sz w:val="1"/>
                <w:szCs w:val="1"/>
              </w:rPr>
            </w:pPr>
          </w:p>
        </w:tc>
      </w:tr>
      <w:tr w:rsidR="00A312A3">
        <w:trPr>
          <w:trHeight w:val="276"/>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rPr>
              <w:t>S</w:t>
            </w:r>
            <w:r>
              <w:rPr>
                <w:rFonts w:ascii="Arial Narrow" w:eastAsia="Arial Narrow" w:hAnsi="Arial Narrow" w:cs="Arial Narrow"/>
                <w:sz w:val="18"/>
                <w:szCs w:val="18"/>
              </w:rPr>
              <w:t>JEVEROZAPADNA</w:t>
            </w: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crvenogrliplijenor (Gaviastellata)</w:t>
            </w:r>
          </w:p>
        </w:tc>
        <w:tc>
          <w:tcPr>
            <w:tcW w:w="4540" w:type="dxa"/>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 osigurati poticaje za tradicionalno poljodjelstvo i</w:t>
            </w:r>
          </w:p>
        </w:tc>
        <w:tc>
          <w:tcPr>
            <w:tcW w:w="0" w:type="dxa"/>
            <w:vAlign w:val="bottom"/>
          </w:tcPr>
          <w:p w:rsidR="00A312A3" w:rsidRDefault="00A312A3">
            <w:pPr>
              <w:rPr>
                <w:sz w:val="1"/>
                <w:szCs w:val="1"/>
              </w:rPr>
            </w:pPr>
          </w:p>
        </w:tc>
      </w:tr>
      <w:tr w:rsidR="00A312A3">
        <w:trPr>
          <w:trHeight w:val="276"/>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sz w:val="18"/>
                <w:szCs w:val="18"/>
              </w:rPr>
              <w:t xml:space="preserve">DALMACIJA I </w:t>
            </w:r>
            <w:r>
              <w:rPr>
                <w:rFonts w:ascii="Arial Narrow" w:eastAsia="Arial Narrow" w:hAnsi="Arial Narrow" w:cs="Arial Narrow"/>
              </w:rPr>
              <w:t>P</w:t>
            </w:r>
            <w:r>
              <w:rPr>
                <w:rFonts w:ascii="Arial Narrow" w:eastAsia="Arial Narrow" w:hAnsi="Arial Narrow" w:cs="Arial Narrow"/>
                <w:sz w:val="18"/>
                <w:szCs w:val="18"/>
              </w:rPr>
              <w:t>AG</w:t>
            </w: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blistavi ibis (Plegadisfalcinellus)</w:t>
            </w:r>
          </w:p>
        </w:tc>
        <w:tc>
          <w:tcPr>
            <w:tcW w:w="4540" w:type="dxa"/>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stočarstvo (9)</w:t>
            </w:r>
          </w:p>
        </w:tc>
        <w:tc>
          <w:tcPr>
            <w:tcW w:w="0" w:type="dxa"/>
            <w:vAlign w:val="bottom"/>
          </w:tcPr>
          <w:p w:rsidR="00A312A3" w:rsidRDefault="00A312A3">
            <w:pPr>
              <w:rPr>
                <w:sz w:val="1"/>
                <w:szCs w:val="1"/>
              </w:rPr>
            </w:pPr>
          </w:p>
        </w:tc>
      </w:tr>
      <w:tr w:rsidR="00A312A3">
        <w:trPr>
          <w:trHeight w:val="279"/>
        </w:trPr>
        <w:tc>
          <w:tcPr>
            <w:tcW w:w="1860" w:type="dxa"/>
            <w:tcBorders>
              <w:left w:val="single" w:sz="8" w:space="0" w:color="auto"/>
              <w:right w:val="single" w:sz="8" w:space="0" w:color="auto"/>
            </w:tcBorders>
            <w:vAlign w:val="bottom"/>
          </w:tcPr>
          <w:p w:rsidR="00A312A3" w:rsidRDefault="00A312A3">
            <w:pPr>
              <w:rPr>
                <w:sz w:val="24"/>
                <w:szCs w:val="24"/>
              </w:rPr>
            </w:pP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eja livadarka (Circuspygargus</w:t>
            </w:r>
          </w:p>
        </w:tc>
        <w:tc>
          <w:tcPr>
            <w:tcW w:w="4540" w:type="dxa"/>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 kontrolirati i ograničiti gradnju objekata i lučica</w:t>
            </w:r>
          </w:p>
        </w:tc>
        <w:tc>
          <w:tcPr>
            <w:tcW w:w="0" w:type="dxa"/>
            <w:vAlign w:val="bottom"/>
          </w:tcPr>
          <w:p w:rsidR="00A312A3" w:rsidRDefault="00A312A3">
            <w:pPr>
              <w:rPr>
                <w:sz w:val="1"/>
                <w:szCs w:val="1"/>
              </w:rPr>
            </w:pPr>
          </w:p>
        </w:tc>
      </w:tr>
      <w:tr w:rsidR="00A312A3">
        <w:trPr>
          <w:trHeight w:val="320"/>
        </w:trPr>
        <w:tc>
          <w:tcPr>
            <w:tcW w:w="1860" w:type="dxa"/>
            <w:tcBorders>
              <w:left w:val="single" w:sz="8" w:space="0" w:color="auto"/>
              <w:right w:val="single" w:sz="8" w:space="0" w:color="auto"/>
            </w:tcBorders>
            <w:vAlign w:val="bottom"/>
          </w:tcPr>
          <w:p w:rsidR="00A312A3" w:rsidRDefault="00A312A3">
            <w:pPr>
              <w:rPr>
                <w:sz w:val="24"/>
                <w:szCs w:val="24"/>
              </w:rPr>
            </w:pP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vlastelica (Himantopushimantopus)</w:t>
            </w:r>
          </w:p>
        </w:tc>
        <w:tc>
          <w:tcPr>
            <w:tcW w:w="4540" w:type="dxa"/>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na muljevitim i pjeskovitim morskim obalama (22)</w:t>
            </w:r>
          </w:p>
        </w:tc>
        <w:tc>
          <w:tcPr>
            <w:tcW w:w="0" w:type="dxa"/>
            <w:vAlign w:val="bottom"/>
          </w:tcPr>
          <w:p w:rsidR="00A312A3" w:rsidRDefault="00A312A3">
            <w:pPr>
              <w:rPr>
                <w:sz w:val="1"/>
                <w:szCs w:val="1"/>
              </w:rPr>
            </w:pPr>
          </w:p>
        </w:tc>
      </w:tr>
      <w:tr w:rsidR="00A312A3">
        <w:trPr>
          <w:trHeight w:val="193"/>
        </w:trPr>
        <w:tc>
          <w:tcPr>
            <w:tcW w:w="1860" w:type="dxa"/>
            <w:tcBorders>
              <w:left w:val="single" w:sz="8" w:space="0" w:color="auto"/>
              <w:right w:val="single" w:sz="8" w:space="0" w:color="auto"/>
            </w:tcBorders>
            <w:vAlign w:val="bottom"/>
          </w:tcPr>
          <w:p w:rsidR="00A312A3" w:rsidRDefault="00A312A3">
            <w:pPr>
              <w:rPr>
                <w:sz w:val="16"/>
                <w:szCs w:val="16"/>
              </w:rPr>
            </w:pPr>
          </w:p>
        </w:tc>
        <w:tc>
          <w:tcPr>
            <w:tcW w:w="3540" w:type="dxa"/>
            <w:tcBorders>
              <w:right w:val="single" w:sz="8" w:space="0" w:color="auto"/>
            </w:tcBorders>
            <w:vAlign w:val="bottom"/>
          </w:tcPr>
          <w:p w:rsidR="00A312A3" w:rsidRDefault="00AF1825">
            <w:pPr>
              <w:spacing w:line="193" w:lineRule="exact"/>
              <w:ind w:left="60"/>
              <w:rPr>
                <w:sz w:val="20"/>
                <w:szCs w:val="20"/>
              </w:rPr>
            </w:pPr>
            <w:r>
              <w:rPr>
                <w:rFonts w:ascii="Arial Narrow" w:eastAsia="Arial Narrow" w:hAnsi="Arial Narrow" w:cs="Arial Narrow"/>
              </w:rPr>
              <w:t>ćukavica (Burhinusoedicnemu)</w:t>
            </w:r>
          </w:p>
        </w:tc>
        <w:tc>
          <w:tcPr>
            <w:tcW w:w="4540" w:type="dxa"/>
            <w:vMerge w:val="restart"/>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 sprječavati nasipavanje i betonizaciju obala (23)</w:t>
            </w:r>
          </w:p>
        </w:tc>
        <w:tc>
          <w:tcPr>
            <w:tcW w:w="0" w:type="dxa"/>
            <w:vAlign w:val="bottom"/>
          </w:tcPr>
          <w:p w:rsidR="00A312A3" w:rsidRDefault="00A312A3">
            <w:pPr>
              <w:rPr>
                <w:sz w:val="1"/>
                <w:szCs w:val="1"/>
              </w:rPr>
            </w:pPr>
          </w:p>
        </w:tc>
      </w:tr>
      <w:tr w:rsidR="00A312A3">
        <w:trPr>
          <w:trHeight w:val="112"/>
        </w:trPr>
        <w:tc>
          <w:tcPr>
            <w:tcW w:w="1860" w:type="dxa"/>
            <w:tcBorders>
              <w:left w:val="single" w:sz="8" w:space="0" w:color="auto"/>
              <w:right w:val="single" w:sz="8" w:space="0" w:color="auto"/>
            </w:tcBorders>
            <w:vAlign w:val="bottom"/>
          </w:tcPr>
          <w:p w:rsidR="00A312A3" w:rsidRDefault="00A312A3">
            <w:pPr>
              <w:rPr>
                <w:sz w:val="9"/>
                <w:szCs w:val="9"/>
              </w:rPr>
            </w:pPr>
          </w:p>
        </w:tc>
        <w:tc>
          <w:tcPr>
            <w:tcW w:w="354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zlatar pijukavac (Pluvialissquatarola)</w:t>
            </w:r>
          </w:p>
        </w:tc>
        <w:tc>
          <w:tcPr>
            <w:tcW w:w="4540" w:type="dxa"/>
            <w:vMerge/>
            <w:tcBorders>
              <w:right w:val="single" w:sz="8" w:space="0" w:color="auto"/>
            </w:tcBorders>
            <w:vAlign w:val="bottom"/>
          </w:tcPr>
          <w:p w:rsidR="00A312A3" w:rsidRDefault="00A312A3">
            <w:pPr>
              <w:rPr>
                <w:sz w:val="9"/>
                <w:szCs w:val="9"/>
              </w:rPr>
            </w:pPr>
          </w:p>
        </w:tc>
        <w:tc>
          <w:tcPr>
            <w:tcW w:w="0" w:type="dxa"/>
            <w:vAlign w:val="bottom"/>
          </w:tcPr>
          <w:p w:rsidR="00A312A3" w:rsidRDefault="00A312A3">
            <w:pPr>
              <w:rPr>
                <w:sz w:val="1"/>
                <w:szCs w:val="1"/>
              </w:rPr>
            </w:pPr>
          </w:p>
        </w:tc>
      </w:tr>
      <w:tr w:rsidR="00A312A3">
        <w:trPr>
          <w:trHeight w:val="147"/>
        </w:trPr>
        <w:tc>
          <w:tcPr>
            <w:tcW w:w="1860" w:type="dxa"/>
            <w:tcBorders>
              <w:left w:val="single" w:sz="8" w:space="0" w:color="auto"/>
              <w:right w:val="single" w:sz="8" w:space="0" w:color="auto"/>
            </w:tcBorders>
            <w:vAlign w:val="bottom"/>
          </w:tcPr>
          <w:p w:rsidR="00A312A3" w:rsidRDefault="00A312A3">
            <w:pPr>
              <w:rPr>
                <w:sz w:val="12"/>
                <w:szCs w:val="12"/>
              </w:rPr>
            </w:pPr>
          </w:p>
        </w:tc>
        <w:tc>
          <w:tcPr>
            <w:tcW w:w="3540" w:type="dxa"/>
            <w:vMerge/>
            <w:tcBorders>
              <w:right w:val="single" w:sz="8" w:space="0" w:color="auto"/>
            </w:tcBorders>
            <w:vAlign w:val="bottom"/>
          </w:tcPr>
          <w:p w:rsidR="00A312A3" w:rsidRDefault="00A312A3">
            <w:pPr>
              <w:rPr>
                <w:sz w:val="12"/>
                <w:szCs w:val="12"/>
              </w:rPr>
            </w:pPr>
          </w:p>
        </w:tc>
        <w:tc>
          <w:tcPr>
            <w:tcW w:w="4540" w:type="dxa"/>
            <w:vMerge w:val="restart"/>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  osigurati  poticaje   solanama  za  očuvanje</w:t>
            </w:r>
          </w:p>
        </w:tc>
        <w:tc>
          <w:tcPr>
            <w:tcW w:w="0" w:type="dxa"/>
            <w:vAlign w:val="bottom"/>
          </w:tcPr>
          <w:p w:rsidR="00A312A3" w:rsidRDefault="00A312A3">
            <w:pPr>
              <w:rPr>
                <w:sz w:val="1"/>
                <w:szCs w:val="1"/>
              </w:rPr>
            </w:pPr>
          </w:p>
        </w:tc>
      </w:tr>
      <w:tr w:rsidR="00A312A3">
        <w:trPr>
          <w:trHeight w:val="136"/>
        </w:trPr>
        <w:tc>
          <w:tcPr>
            <w:tcW w:w="1860" w:type="dxa"/>
            <w:tcBorders>
              <w:left w:val="single" w:sz="8" w:space="0" w:color="auto"/>
              <w:right w:val="single" w:sz="8" w:space="0" w:color="auto"/>
            </w:tcBorders>
            <w:vAlign w:val="bottom"/>
          </w:tcPr>
          <w:p w:rsidR="00A312A3" w:rsidRDefault="00A312A3">
            <w:pPr>
              <w:rPr>
                <w:sz w:val="11"/>
                <w:szCs w:val="11"/>
              </w:rPr>
            </w:pPr>
          </w:p>
        </w:tc>
        <w:tc>
          <w:tcPr>
            <w:tcW w:w="354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morski kulik (Charadriusalexandrinus)</w:t>
            </w:r>
          </w:p>
        </w:tc>
        <w:tc>
          <w:tcPr>
            <w:tcW w:w="4540" w:type="dxa"/>
            <w:vMerge/>
            <w:tcBorders>
              <w:right w:val="single" w:sz="8" w:space="0" w:color="auto"/>
            </w:tcBorders>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123"/>
        </w:trPr>
        <w:tc>
          <w:tcPr>
            <w:tcW w:w="1860" w:type="dxa"/>
            <w:tcBorders>
              <w:left w:val="single" w:sz="8" w:space="0" w:color="auto"/>
              <w:right w:val="single" w:sz="8" w:space="0" w:color="auto"/>
            </w:tcBorders>
            <w:vAlign w:val="bottom"/>
          </w:tcPr>
          <w:p w:rsidR="00A312A3" w:rsidRDefault="00A312A3">
            <w:pPr>
              <w:rPr>
                <w:sz w:val="10"/>
                <w:szCs w:val="10"/>
              </w:rPr>
            </w:pPr>
          </w:p>
        </w:tc>
        <w:tc>
          <w:tcPr>
            <w:tcW w:w="3540" w:type="dxa"/>
            <w:vMerge/>
            <w:tcBorders>
              <w:right w:val="single" w:sz="8" w:space="0" w:color="auto"/>
            </w:tcBorders>
            <w:vAlign w:val="bottom"/>
          </w:tcPr>
          <w:p w:rsidR="00A312A3" w:rsidRDefault="00A312A3">
            <w:pPr>
              <w:rPr>
                <w:sz w:val="10"/>
                <w:szCs w:val="10"/>
              </w:rPr>
            </w:pPr>
          </w:p>
        </w:tc>
        <w:tc>
          <w:tcPr>
            <w:tcW w:w="4540" w:type="dxa"/>
            <w:vMerge w:val="restart"/>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ornitološke vrijednosti (24)</w:t>
            </w:r>
          </w:p>
        </w:tc>
        <w:tc>
          <w:tcPr>
            <w:tcW w:w="0" w:type="dxa"/>
            <w:vAlign w:val="bottom"/>
          </w:tcPr>
          <w:p w:rsidR="00A312A3" w:rsidRDefault="00A312A3">
            <w:pPr>
              <w:rPr>
                <w:sz w:val="1"/>
                <w:szCs w:val="1"/>
              </w:rPr>
            </w:pPr>
          </w:p>
        </w:tc>
      </w:tr>
      <w:tr w:rsidR="00A312A3">
        <w:trPr>
          <w:trHeight w:val="208"/>
        </w:trPr>
        <w:tc>
          <w:tcPr>
            <w:tcW w:w="1860" w:type="dxa"/>
            <w:tcBorders>
              <w:left w:val="single" w:sz="8" w:space="0" w:color="auto"/>
              <w:right w:val="single" w:sz="8" w:space="0" w:color="auto"/>
            </w:tcBorders>
            <w:vAlign w:val="bottom"/>
          </w:tcPr>
          <w:p w:rsidR="00A312A3" w:rsidRDefault="00A312A3">
            <w:pPr>
              <w:rPr>
                <w:sz w:val="18"/>
                <w:szCs w:val="18"/>
              </w:rPr>
            </w:pPr>
          </w:p>
        </w:tc>
        <w:tc>
          <w:tcPr>
            <w:tcW w:w="354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veliki pozviždač (Numeniusarquata)</w:t>
            </w:r>
          </w:p>
        </w:tc>
        <w:tc>
          <w:tcPr>
            <w:tcW w:w="4540" w:type="dxa"/>
            <w:vMerge/>
            <w:tcBorders>
              <w:right w:val="single" w:sz="8" w:space="0" w:color="auto"/>
            </w:tcBorders>
            <w:vAlign w:val="bottom"/>
          </w:tcPr>
          <w:p w:rsidR="00A312A3" w:rsidRDefault="00A312A3">
            <w:pPr>
              <w:rPr>
                <w:sz w:val="18"/>
                <w:szCs w:val="18"/>
              </w:rPr>
            </w:pPr>
          </w:p>
        </w:tc>
        <w:tc>
          <w:tcPr>
            <w:tcW w:w="0" w:type="dxa"/>
            <w:vAlign w:val="bottom"/>
          </w:tcPr>
          <w:p w:rsidR="00A312A3" w:rsidRDefault="00A312A3">
            <w:pPr>
              <w:rPr>
                <w:sz w:val="1"/>
                <w:szCs w:val="1"/>
              </w:rPr>
            </w:pPr>
          </w:p>
        </w:tc>
      </w:tr>
      <w:tr w:rsidR="00A312A3">
        <w:trPr>
          <w:trHeight w:val="52"/>
        </w:trPr>
        <w:tc>
          <w:tcPr>
            <w:tcW w:w="1860" w:type="dxa"/>
            <w:tcBorders>
              <w:left w:val="single" w:sz="8" w:space="0" w:color="auto"/>
              <w:right w:val="single" w:sz="8" w:space="0" w:color="auto"/>
            </w:tcBorders>
            <w:vAlign w:val="bottom"/>
          </w:tcPr>
          <w:p w:rsidR="00A312A3" w:rsidRDefault="00A312A3">
            <w:pPr>
              <w:rPr>
                <w:sz w:val="4"/>
                <w:szCs w:val="4"/>
              </w:rPr>
            </w:pPr>
          </w:p>
        </w:tc>
        <w:tc>
          <w:tcPr>
            <w:tcW w:w="3540" w:type="dxa"/>
            <w:vMerge/>
            <w:tcBorders>
              <w:right w:val="single" w:sz="8" w:space="0" w:color="auto"/>
            </w:tcBorders>
            <w:vAlign w:val="bottom"/>
          </w:tcPr>
          <w:p w:rsidR="00A312A3" w:rsidRDefault="00A312A3">
            <w:pPr>
              <w:rPr>
                <w:sz w:val="4"/>
                <w:szCs w:val="4"/>
              </w:rPr>
            </w:pPr>
          </w:p>
        </w:tc>
        <w:tc>
          <w:tcPr>
            <w:tcW w:w="4540" w:type="dxa"/>
            <w:tcBorders>
              <w:right w:val="single" w:sz="8" w:space="0" w:color="auto"/>
            </w:tcBorders>
            <w:vAlign w:val="bottom"/>
          </w:tcPr>
          <w:p w:rsidR="00A312A3" w:rsidRDefault="00A312A3">
            <w:pPr>
              <w:rPr>
                <w:sz w:val="4"/>
                <w:szCs w:val="4"/>
              </w:rPr>
            </w:pPr>
          </w:p>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crvenoga prutka (Tringatotanus)</w:t>
            </w:r>
          </w:p>
        </w:tc>
        <w:tc>
          <w:tcPr>
            <w:tcW w:w="454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žalar cirikavac (Calidrisalpina)</w:t>
            </w:r>
          </w:p>
        </w:tc>
        <w:tc>
          <w:tcPr>
            <w:tcW w:w="454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dugokljuna čigra (Sternasandvicensis)</w:t>
            </w:r>
          </w:p>
        </w:tc>
        <w:tc>
          <w:tcPr>
            <w:tcW w:w="454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kratkoprsta ševa (Calandrella</w:t>
            </w:r>
          </w:p>
        </w:tc>
        <w:tc>
          <w:tcPr>
            <w:tcW w:w="454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87"/>
        </w:trPr>
        <w:tc>
          <w:tcPr>
            <w:tcW w:w="1860" w:type="dxa"/>
            <w:tcBorders>
              <w:left w:val="single" w:sz="8" w:space="0" w:color="auto"/>
              <w:right w:val="single" w:sz="8" w:space="0" w:color="auto"/>
            </w:tcBorders>
            <w:vAlign w:val="bottom"/>
          </w:tcPr>
          <w:p w:rsidR="00A312A3" w:rsidRDefault="00A312A3">
            <w:pPr>
              <w:rPr>
                <w:sz w:val="24"/>
                <w:szCs w:val="24"/>
              </w:rPr>
            </w:pP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brachydactyla)</w:t>
            </w:r>
          </w:p>
        </w:tc>
        <w:tc>
          <w:tcPr>
            <w:tcW w:w="4540" w:type="dxa"/>
            <w:tcBorders>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627"/>
        </w:trPr>
        <w:tc>
          <w:tcPr>
            <w:tcW w:w="1860" w:type="dxa"/>
            <w:vAlign w:val="bottom"/>
          </w:tcPr>
          <w:p w:rsidR="00A312A3" w:rsidRDefault="00A312A3">
            <w:pPr>
              <w:rPr>
                <w:sz w:val="24"/>
                <w:szCs w:val="24"/>
              </w:rPr>
            </w:pPr>
          </w:p>
        </w:tc>
        <w:tc>
          <w:tcPr>
            <w:tcW w:w="3540" w:type="dxa"/>
            <w:vAlign w:val="bottom"/>
          </w:tcPr>
          <w:p w:rsidR="00A312A3" w:rsidRDefault="00A312A3">
            <w:pPr>
              <w:rPr>
                <w:sz w:val="24"/>
                <w:szCs w:val="24"/>
              </w:rPr>
            </w:pPr>
          </w:p>
        </w:tc>
        <w:tc>
          <w:tcPr>
            <w:tcW w:w="4540" w:type="dxa"/>
            <w:vAlign w:val="bottom"/>
          </w:tcPr>
          <w:p w:rsidR="00A312A3" w:rsidRDefault="00AF1825">
            <w:pPr>
              <w:ind w:left="3440"/>
              <w:rPr>
                <w:sz w:val="20"/>
                <w:szCs w:val="20"/>
              </w:rPr>
            </w:pPr>
            <w:r>
              <w:rPr>
                <w:rFonts w:ascii="Arial" w:eastAsia="Arial" w:hAnsi="Arial" w:cs="Arial"/>
              </w:rPr>
              <w:t>54</w:t>
            </w:r>
          </w:p>
        </w:tc>
        <w:tc>
          <w:tcPr>
            <w:tcW w:w="0" w:type="dxa"/>
            <w:vAlign w:val="bottom"/>
          </w:tcPr>
          <w:p w:rsidR="00A312A3" w:rsidRDefault="00A312A3">
            <w:pPr>
              <w:rPr>
                <w:sz w:val="1"/>
                <w:szCs w:val="1"/>
              </w:rPr>
            </w:pPr>
          </w:p>
        </w:tc>
      </w:tr>
    </w:tbl>
    <w:p w:rsidR="00A312A3" w:rsidRDefault="00A312A3">
      <w:pPr>
        <w:sectPr w:rsidR="00A312A3">
          <w:pgSz w:w="11900" w:h="16838"/>
          <w:pgMar w:top="691" w:right="566" w:bottom="375" w:left="1400" w:header="0" w:footer="0" w:gutter="0"/>
          <w:cols w:space="720" w:equalWidth="0">
            <w:col w:w="9940"/>
          </w:cols>
        </w:sectPr>
      </w:pPr>
    </w:p>
    <w:p w:rsidR="00A312A3" w:rsidRDefault="00A312A3">
      <w:pPr>
        <w:spacing w:line="247" w:lineRule="exact"/>
        <w:rPr>
          <w:sz w:val="20"/>
          <w:szCs w:val="20"/>
        </w:rPr>
      </w:pPr>
      <w:bookmarkStart w:id="53" w:name="page55"/>
      <w:bookmarkEnd w:id="53"/>
    </w:p>
    <w:p w:rsidR="00A312A3" w:rsidRDefault="00AF1825">
      <w:pPr>
        <w:ind w:left="1920"/>
        <w:rPr>
          <w:sz w:val="20"/>
          <w:szCs w:val="20"/>
        </w:rPr>
      </w:pPr>
      <w:r>
        <w:rPr>
          <w:rFonts w:ascii="Arial Narrow" w:eastAsia="Arial Narrow" w:hAnsi="Arial Narrow" w:cs="Arial Narrow"/>
        </w:rPr>
        <w:t>sivi svračak (Laniusminor)</w:t>
      </w:r>
    </w:p>
    <w:p w:rsidR="00A312A3" w:rsidRDefault="00AF1825">
      <w:pPr>
        <w:spacing w:line="20" w:lineRule="exact"/>
        <w:rPr>
          <w:sz w:val="20"/>
          <w:szCs w:val="20"/>
        </w:rPr>
      </w:pPr>
      <w:r>
        <w:rPr>
          <w:noProof/>
          <w:sz w:val="20"/>
          <w:szCs w:val="20"/>
          <w:lang w:val="hr-HR" w:eastAsia="hr-HR"/>
        </w:rPr>
        <mc:AlternateContent>
          <mc:Choice Requires="wps">
            <w:drawing>
              <wp:anchor distT="0" distB="0" distL="114300" distR="114300" simplePos="0" relativeHeight="251656704" behindDoc="1" locked="0" layoutInCell="0" allowOverlap="1">
                <wp:simplePos x="0" y="0"/>
                <wp:positionH relativeFrom="column">
                  <wp:posOffset>5080</wp:posOffset>
                </wp:positionH>
                <wp:positionV relativeFrom="paragraph">
                  <wp:posOffset>-144145</wp:posOffset>
                </wp:positionV>
                <wp:extent cx="0" cy="1778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800"/>
                        </a:xfrm>
                        <a:prstGeom prst="line">
                          <a:avLst/>
                        </a:prstGeom>
                        <a:solidFill>
                          <a:srgbClr val="FFFFFF"/>
                        </a:solidFill>
                        <a:ln w="12191">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D48C32" id="Shape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pt,-11.35pt" to=".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" o:allowincell="f" filled="t" strokeweight=".33864mm">
                <v:stroke joinstyle="miter"/>
                <o:lock v:ext="edit" shapetype="f"/>
              </v:line>
            </w:pict>
          </mc:Fallback>
        </mc:AlternateContent>
      </w:r>
      <w:r>
        <w:rPr>
          <w:noProof/>
          <w:sz w:val="20"/>
          <w:szCs w:val="20"/>
          <w:lang w:val="hr-HR" w:eastAsia="hr-HR"/>
        </w:rPr>
        <mc:AlternateContent>
          <mc:Choice Requires="wps">
            <w:drawing>
              <wp:anchor distT="0" distB="0" distL="114300" distR="114300" simplePos="0" relativeHeight="251657728" behindDoc="1" locked="0" layoutInCell="0" allowOverlap="1">
                <wp:simplePos x="0" y="0"/>
                <wp:positionH relativeFrom="column">
                  <wp:posOffset>1172845</wp:posOffset>
                </wp:positionH>
                <wp:positionV relativeFrom="paragraph">
                  <wp:posOffset>-144145</wp:posOffset>
                </wp:positionV>
                <wp:extent cx="0" cy="1778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800"/>
                        </a:xfrm>
                        <a:prstGeom prst="line">
                          <a:avLst/>
                        </a:prstGeom>
                        <a:solidFill>
                          <a:srgbClr val="FFFFFF"/>
                        </a:solidFill>
                        <a:ln w="12191">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D77AB6" id="Shape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92.35pt,-11.35pt" to="9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" o:allowincell="f" filled="t" strokeweight=".33864mm">
                <v:stroke joinstyle="miter"/>
                <o:lock v:ext="edit" shapetype="f"/>
              </v:line>
            </w:pict>
          </mc:Fallback>
        </mc:AlternateContent>
      </w:r>
      <w:r>
        <w:rPr>
          <w:noProof/>
          <w:sz w:val="20"/>
          <w:szCs w:val="20"/>
          <w:lang w:val="hr-HR" w:eastAsia="hr-HR"/>
        </w:rPr>
        <mc:AlternateContent>
          <mc:Choice Requires="wps">
            <w:drawing>
              <wp:anchor distT="0" distB="0" distL="114300" distR="114300" simplePos="0" relativeHeight="251658752" behindDoc="1" locked="0" layoutInCell="0" allowOverlap="1">
                <wp:simplePos x="0" y="0"/>
                <wp:positionH relativeFrom="column">
                  <wp:posOffset>3420745</wp:posOffset>
                </wp:positionH>
                <wp:positionV relativeFrom="paragraph">
                  <wp:posOffset>-144145</wp:posOffset>
                </wp:positionV>
                <wp:extent cx="0" cy="1778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800"/>
                        </a:xfrm>
                        <a:prstGeom prst="line">
                          <a:avLst/>
                        </a:prstGeom>
                        <a:solidFill>
                          <a:srgbClr val="FFFFFF"/>
                        </a:solidFill>
                        <a:ln w="12191">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0CACEB" id="Shap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69.35pt,-11.35pt" to="269.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" o:allowincell="f" filled="t" strokeweight=".33864mm">
                <v:stroke joinstyle="miter"/>
                <o:lock v:ext="edit" shapetype="f"/>
              </v:line>
            </w:pict>
          </mc:Fallback>
        </mc:AlternateContent>
      </w:r>
      <w:r>
        <w:rPr>
          <w:noProof/>
          <w:sz w:val="20"/>
          <w:szCs w:val="20"/>
          <w:lang w:val="hr-HR" w:eastAsia="hr-HR"/>
        </w:rPr>
        <mc:AlternateContent>
          <mc:Choice Requires="wps">
            <w:drawing>
              <wp:anchor distT="0" distB="0" distL="114300" distR="114300" simplePos="0" relativeHeight="251659776" behindDoc="1" locked="0" layoutInCell="0" allowOverlap="1">
                <wp:simplePos x="0" y="0"/>
                <wp:positionH relativeFrom="column">
                  <wp:posOffset>0</wp:posOffset>
                </wp:positionH>
                <wp:positionV relativeFrom="paragraph">
                  <wp:posOffset>27305</wp:posOffset>
                </wp:positionV>
                <wp:extent cx="630999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995" cy="4763"/>
                        </a:xfrm>
                        <a:prstGeom prst="line">
                          <a:avLst/>
                        </a:prstGeom>
                        <a:solidFill>
                          <a:srgbClr val="FFFFFF"/>
                        </a:solidFill>
                        <a:ln w="12192">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F22814" id="Shape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2.15pt" to="496.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" o:allowincell="f" filled="t" strokeweight=".96pt">
                <v:stroke joinstyle="miter"/>
                <o:lock v:ext="edit" shapetype="f"/>
              </v:line>
            </w:pict>
          </mc:Fallback>
        </mc:AlternateContent>
      </w:r>
      <w:r>
        <w:rPr>
          <w:noProof/>
          <w:sz w:val="20"/>
          <w:szCs w:val="20"/>
          <w:lang w:val="hr-HR" w:eastAsia="hr-HR"/>
        </w:rPr>
        <mc:AlternateContent>
          <mc:Choice Requires="wps">
            <w:drawing>
              <wp:anchor distT="0" distB="0" distL="114300" distR="114300" simplePos="0" relativeHeight="251660800" behindDoc="1" locked="0" layoutInCell="0" allowOverlap="1">
                <wp:simplePos x="0" y="0"/>
                <wp:positionH relativeFrom="column">
                  <wp:posOffset>6304280</wp:posOffset>
                </wp:positionH>
                <wp:positionV relativeFrom="paragraph">
                  <wp:posOffset>-144145</wp:posOffset>
                </wp:positionV>
                <wp:extent cx="0" cy="1778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800"/>
                        </a:xfrm>
                        <a:prstGeom prst="line">
                          <a:avLst/>
                        </a:prstGeom>
                        <a:solidFill>
                          <a:srgbClr val="FFFFFF"/>
                        </a:solidFill>
                        <a:ln w="12192">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54D78A6" id="Shape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96.4pt,-11.35pt" to="49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" o:allowincell="f" filled="t" strokeweight=".96pt">
                <v:stroke joinstyle="miter"/>
                <o:lock v:ext="edit" shapetype="f"/>
              </v:line>
            </w:pict>
          </mc:Fallback>
        </mc:AlternateContent>
      </w:r>
    </w:p>
    <w:p w:rsidR="00A312A3" w:rsidRDefault="00A312A3">
      <w:pPr>
        <w:spacing w:line="202" w:lineRule="exact"/>
        <w:rPr>
          <w:sz w:val="20"/>
          <w:szCs w:val="20"/>
        </w:rPr>
      </w:pPr>
    </w:p>
    <w:p w:rsidR="00A312A3" w:rsidRDefault="00AF1825">
      <w:pPr>
        <w:ind w:left="120"/>
        <w:rPr>
          <w:sz w:val="20"/>
          <w:szCs w:val="20"/>
        </w:rPr>
      </w:pPr>
      <w:r>
        <w:rPr>
          <w:rFonts w:ascii="Arial Narrow Bold" w:eastAsia="Arial Narrow Bold" w:hAnsi="Arial Narrow Bold" w:cs="Arial Narrow Bold"/>
          <w:b/>
          <w:bCs/>
        </w:rPr>
        <w:t>P</w:t>
      </w:r>
      <w:r>
        <w:rPr>
          <w:rFonts w:ascii="Arial Narrow Bold" w:eastAsia="Arial Narrow Bold" w:hAnsi="Arial Narrow Bold" w:cs="Arial Narrow Bold"/>
          <w:b/>
          <w:bCs/>
          <w:sz w:val="18"/>
          <w:szCs w:val="18"/>
        </w:rPr>
        <w:t>ODRUČJA VAŽNA ZA DIVLJE SVOJTE I STANIŠNE TIPOVE</w:t>
      </w:r>
    </w:p>
    <w:p w:rsidR="00A312A3" w:rsidRDefault="00A312A3">
      <w:pPr>
        <w:spacing w:line="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120"/>
        <w:gridCol w:w="1000"/>
        <w:gridCol w:w="2280"/>
        <w:gridCol w:w="2480"/>
        <w:gridCol w:w="1200"/>
        <w:gridCol w:w="30"/>
      </w:tblGrid>
      <w:tr w:rsidR="00A312A3">
        <w:trPr>
          <w:trHeight w:val="401"/>
        </w:trPr>
        <w:tc>
          <w:tcPr>
            <w:tcW w:w="1860" w:type="dxa"/>
            <w:tcBorders>
              <w:top w:val="single" w:sz="8" w:space="0" w:color="auto"/>
              <w:left w:val="single" w:sz="8" w:space="0" w:color="auto"/>
              <w:bottom w:val="single" w:sz="8" w:space="0" w:color="auto"/>
              <w:right w:val="single" w:sz="8" w:space="0" w:color="auto"/>
            </w:tcBorders>
            <w:vAlign w:val="bottom"/>
          </w:tcPr>
          <w:p w:rsidR="00A312A3" w:rsidRDefault="00A312A3">
            <w:pPr>
              <w:rPr>
                <w:sz w:val="24"/>
                <w:szCs w:val="24"/>
              </w:rPr>
            </w:pPr>
          </w:p>
        </w:tc>
        <w:tc>
          <w:tcPr>
            <w:tcW w:w="1120" w:type="dxa"/>
            <w:tcBorders>
              <w:top w:val="single" w:sz="8" w:space="0" w:color="auto"/>
              <w:bottom w:val="single" w:sz="8" w:space="0" w:color="auto"/>
              <w:right w:val="single" w:sz="8" w:space="0" w:color="auto"/>
            </w:tcBorders>
            <w:vAlign w:val="bottom"/>
          </w:tcPr>
          <w:p w:rsidR="00A312A3" w:rsidRDefault="00A312A3">
            <w:pPr>
              <w:rPr>
                <w:sz w:val="24"/>
                <w:szCs w:val="24"/>
              </w:rPr>
            </w:pPr>
          </w:p>
        </w:tc>
        <w:tc>
          <w:tcPr>
            <w:tcW w:w="1000" w:type="dxa"/>
            <w:tcBorders>
              <w:top w:val="single" w:sz="8" w:space="0" w:color="auto"/>
              <w:bottom w:val="single" w:sz="8" w:space="0" w:color="auto"/>
              <w:right w:val="single" w:sz="8" w:space="0" w:color="auto"/>
            </w:tcBorders>
            <w:vAlign w:val="bottom"/>
          </w:tcPr>
          <w:p w:rsidR="00A312A3" w:rsidRDefault="00A312A3">
            <w:pPr>
              <w:rPr>
                <w:sz w:val="24"/>
                <w:szCs w:val="24"/>
              </w:rPr>
            </w:pPr>
          </w:p>
        </w:tc>
        <w:tc>
          <w:tcPr>
            <w:tcW w:w="2280" w:type="dxa"/>
            <w:tcBorders>
              <w:top w:val="single" w:sz="8" w:space="0" w:color="auto"/>
              <w:bottom w:val="single" w:sz="8" w:space="0" w:color="auto"/>
              <w:right w:val="single" w:sz="8" w:space="0" w:color="auto"/>
            </w:tcBorders>
            <w:vAlign w:val="bottom"/>
          </w:tcPr>
          <w:p w:rsidR="00A312A3" w:rsidRDefault="00A312A3">
            <w:pPr>
              <w:rPr>
                <w:sz w:val="24"/>
                <w:szCs w:val="24"/>
              </w:rPr>
            </w:pPr>
          </w:p>
        </w:tc>
        <w:tc>
          <w:tcPr>
            <w:tcW w:w="2480" w:type="dxa"/>
            <w:tcBorders>
              <w:top w:val="single" w:sz="8" w:space="0" w:color="auto"/>
              <w:bottom w:val="single" w:sz="8" w:space="0" w:color="auto"/>
            </w:tcBorders>
            <w:vAlign w:val="bottom"/>
          </w:tcPr>
          <w:p w:rsidR="00A312A3" w:rsidRDefault="00A312A3">
            <w:pPr>
              <w:rPr>
                <w:sz w:val="24"/>
                <w:szCs w:val="24"/>
              </w:rPr>
            </w:pPr>
          </w:p>
        </w:tc>
        <w:tc>
          <w:tcPr>
            <w:tcW w:w="1200" w:type="dxa"/>
            <w:tcBorders>
              <w:top w:val="single" w:sz="8" w:space="0" w:color="auto"/>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5"/>
        </w:trPr>
        <w:tc>
          <w:tcPr>
            <w:tcW w:w="1860" w:type="dxa"/>
            <w:tcBorders>
              <w:left w:val="single" w:sz="8" w:space="0" w:color="auto"/>
              <w:right w:val="single" w:sz="8" w:space="0" w:color="auto"/>
            </w:tcBorders>
            <w:vAlign w:val="bottom"/>
          </w:tcPr>
          <w:p w:rsidR="00A312A3" w:rsidRDefault="00AF1825">
            <w:pPr>
              <w:spacing w:line="235" w:lineRule="exact"/>
              <w:ind w:left="120"/>
              <w:rPr>
                <w:sz w:val="20"/>
                <w:szCs w:val="20"/>
              </w:rPr>
            </w:pPr>
            <w:r>
              <w:rPr>
                <w:rFonts w:ascii="Arial Narrow" w:eastAsia="Arial Narrow" w:hAnsi="Arial Narrow" w:cs="Arial Narrow"/>
              </w:rPr>
              <w:t>HR3000176</w:t>
            </w:r>
          </w:p>
        </w:tc>
        <w:tc>
          <w:tcPr>
            <w:tcW w:w="1120" w:type="dxa"/>
            <w:tcBorders>
              <w:right w:val="single" w:sz="8" w:space="0" w:color="auto"/>
            </w:tcBorders>
            <w:vAlign w:val="bottom"/>
          </w:tcPr>
          <w:p w:rsidR="00A312A3" w:rsidRDefault="00A312A3">
            <w:pPr>
              <w:rPr>
                <w:sz w:val="20"/>
                <w:szCs w:val="20"/>
              </w:rPr>
            </w:pPr>
          </w:p>
        </w:tc>
        <w:tc>
          <w:tcPr>
            <w:tcW w:w="1000" w:type="dxa"/>
            <w:tcBorders>
              <w:right w:val="single" w:sz="8" w:space="0" w:color="auto"/>
            </w:tcBorders>
            <w:vAlign w:val="bottom"/>
          </w:tcPr>
          <w:p w:rsidR="00A312A3" w:rsidRDefault="00A312A3">
            <w:pPr>
              <w:rPr>
                <w:sz w:val="20"/>
                <w:szCs w:val="20"/>
              </w:rPr>
            </w:pPr>
          </w:p>
        </w:tc>
        <w:tc>
          <w:tcPr>
            <w:tcW w:w="2280" w:type="dxa"/>
            <w:tcBorders>
              <w:right w:val="single" w:sz="8" w:space="0" w:color="auto"/>
            </w:tcBorders>
            <w:vAlign w:val="bottom"/>
          </w:tcPr>
          <w:p w:rsidR="00A312A3" w:rsidRDefault="00A312A3">
            <w:pPr>
              <w:rPr>
                <w:sz w:val="20"/>
                <w:szCs w:val="20"/>
              </w:rPr>
            </w:pPr>
          </w:p>
        </w:tc>
        <w:tc>
          <w:tcPr>
            <w:tcW w:w="3680" w:type="dxa"/>
            <w:gridSpan w:val="2"/>
            <w:tcBorders>
              <w:right w:val="single" w:sz="8" w:space="0" w:color="auto"/>
            </w:tcBorders>
            <w:vAlign w:val="bottom"/>
          </w:tcPr>
          <w:p w:rsidR="00A312A3" w:rsidRDefault="00AF1825">
            <w:pPr>
              <w:spacing w:line="235" w:lineRule="exact"/>
              <w:ind w:left="60"/>
              <w:rPr>
                <w:sz w:val="20"/>
                <w:szCs w:val="20"/>
              </w:rPr>
            </w:pPr>
            <w:r>
              <w:rPr>
                <w:rFonts w:ascii="Arial Narrow" w:eastAsia="Arial Narrow" w:hAnsi="Arial Narrow" w:cs="Arial Narrow"/>
                <w:sz w:val="24"/>
                <w:szCs w:val="24"/>
              </w:rPr>
              <w:t>-kontrolirati i ograničiti gradnju</w:t>
            </w:r>
          </w:p>
        </w:tc>
        <w:tc>
          <w:tcPr>
            <w:tcW w:w="0" w:type="dxa"/>
            <w:vAlign w:val="bottom"/>
          </w:tcPr>
          <w:p w:rsidR="00A312A3" w:rsidRDefault="00A312A3">
            <w:pPr>
              <w:rPr>
                <w:sz w:val="1"/>
                <w:szCs w:val="1"/>
              </w:rPr>
            </w:pPr>
          </w:p>
        </w:tc>
      </w:tr>
      <w:tr w:rsidR="00A312A3">
        <w:trPr>
          <w:trHeight w:val="274"/>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rPr>
              <w:t>N</w:t>
            </w:r>
            <w:r>
              <w:rPr>
                <w:rFonts w:ascii="Arial Narrow" w:eastAsia="Arial Narrow" w:hAnsi="Arial Narrow" w:cs="Arial Narrow"/>
                <w:sz w:val="18"/>
                <w:szCs w:val="18"/>
              </w:rPr>
              <w:t>INSKI ZALJEV</w:t>
            </w:r>
          </w:p>
        </w:tc>
        <w:tc>
          <w:tcPr>
            <w:tcW w:w="112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ptice</w:t>
            </w:r>
          </w:p>
        </w:tc>
        <w:tc>
          <w:tcPr>
            <w:tcW w:w="100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N</w:t>
            </w:r>
            <w:r>
              <w:rPr>
                <w:rFonts w:ascii="Arial Narrow" w:eastAsia="Arial Narrow" w:hAnsi="Arial Narrow" w:cs="Arial Narrow"/>
                <w:sz w:val="18"/>
                <w:szCs w:val="18"/>
              </w:rPr>
              <w:t>ATURA</w:t>
            </w:r>
          </w:p>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Stanišni tip</w:t>
            </w:r>
          </w:p>
        </w:tc>
        <w:tc>
          <w:tcPr>
            <w:tcW w:w="2480" w:type="dxa"/>
            <w:vAlign w:val="bottom"/>
          </w:tcPr>
          <w:p w:rsidR="00A312A3" w:rsidRDefault="00AF1825">
            <w:pPr>
              <w:spacing w:line="274" w:lineRule="exact"/>
              <w:ind w:left="60"/>
              <w:rPr>
                <w:sz w:val="20"/>
                <w:szCs w:val="20"/>
              </w:rPr>
            </w:pPr>
            <w:r>
              <w:rPr>
                <w:rFonts w:ascii="Arial Narrow" w:eastAsia="Arial Narrow" w:hAnsi="Arial Narrow" w:cs="Arial Narrow"/>
                <w:sz w:val="24"/>
                <w:szCs w:val="24"/>
              </w:rPr>
              <w:t>objekata  i  lučica na</w:t>
            </w:r>
          </w:p>
        </w:tc>
        <w:tc>
          <w:tcPr>
            <w:tcW w:w="1200" w:type="dxa"/>
            <w:tcBorders>
              <w:right w:val="single" w:sz="8" w:space="0" w:color="auto"/>
            </w:tcBorders>
            <w:vAlign w:val="bottom"/>
          </w:tcPr>
          <w:p w:rsidR="00A312A3" w:rsidRDefault="00AF1825">
            <w:pPr>
              <w:spacing w:line="274" w:lineRule="exact"/>
              <w:rPr>
                <w:sz w:val="20"/>
                <w:szCs w:val="20"/>
              </w:rPr>
            </w:pPr>
            <w:r>
              <w:rPr>
                <w:rFonts w:ascii="Arial Narrow" w:eastAsia="Arial Narrow" w:hAnsi="Arial Narrow" w:cs="Arial Narrow"/>
                <w:sz w:val="24"/>
                <w:szCs w:val="24"/>
              </w:rPr>
              <w:t>muljevitim i</w:t>
            </w:r>
          </w:p>
        </w:tc>
        <w:tc>
          <w:tcPr>
            <w:tcW w:w="0" w:type="dxa"/>
            <w:vAlign w:val="bottom"/>
          </w:tcPr>
          <w:p w:rsidR="00A312A3" w:rsidRDefault="00A312A3">
            <w:pPr>
              <w:rPr>
                <w:sz w:val="1"/>
                <w:szCs w:val="1"/>
              </w:rPr>
            </w:pPr>
          </w:p>
        </w:tc>
      </w:tr>
      <w:tr w:rsidR="00A312A3">
        <w:trPr>
          <w:trHeight w:val="281"/>
        </w:trPr>
        <w:tc>
          <w:tcPr>
            <w:tcW w:w="1860" w:type="dxa"/>
            <w:tcBorders>
              <w:left w:val="single" w:sz="8" w:space="0" w:color="auto"/>
              <w:right w:val="single" w:sz="8" w:space="0" w:color="auto"/>
            </w:tcBorders>
            <w:vAlign w:val="bottom"/>
          </w:tcPr>
          <w:p w:rsidR="00A312A3" w:rsidRDefault="00A312A3">
            <w:pPr>
              <w:rPr>
                <w:sz w:val="24"/>
                <w:szCs w:val="24"/>
              </w:rPr>
            </w:pPr>
          </w:p>
        </w:tc>
        <w:tc>
          <w:tcPr>
            <w:tcW w:w="112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močvarice</w:t>
            </w:r>
          </w:p>
        </w:tc>
        <w:tc>
          <w:tcPr>
            <w:tcW w:w="100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1140</w:t>
            </w:r>
          </w:p>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Muljevite i pješčane</w:t>
            </w:r>
          </w:p>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sz w:val="24"/>
                <w:szCs w:val="24"/>
              </w:rPr>
              <w:t>pjeskovitim morskim obalama (22)</w:t>
            </w:r>
          </w:p>
        </w:tc>
        <w:tc>
          <w:tcPr>
            <w:tcW w:w="0" w:type="dxa"/>
            <w:vAlign w:val="bottom"/>
          </w:tcPr>
          <w:p w:rsidR="00A312A3" w:rsidRDefault="00A312A3">
            <w:pPr>
              <w:rPr>
                <w:sz w:val="1"/>
                <w:szCs w:val="1"/>
              </w:rPr>
            </w:pPr>
          </w:p>
        </w:tc>
      </w:tr>
      <w:tr w:rsidR="00A312A3">
        <w:trPr>
          <w:trHeight w:val="318"/>
        </w:trPr>
        <w:tc>
          <w:tcPr>
            <w:tcW w:w="1860" w:type="dxa"/>
            <w:tcBorders>
              <w:left w:val="single" w:sz="8" w:space="0" w:color="auto"/>
              <w:right w:val="single" w:sz="8" w:space="0" w:color="auto"/>
            </w:tcBorders>
            <w:vAlign w:val="bottom"/>
          </w:tcPr>
          <w:p w:rsidR="00A312A3" w:rsidRDefault="00A312A3">
            <w:pPr>
              <w:rPr>
                <w:sz w:val="24"/>
                <w:szCs w:val="24"/>
              </w:rPr>
            </w:pPr>
          </w:p>
        </w:tc>
        <w:tc>
          <w:tcPr>
            <w:tcW w:w="112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NKS šifra</w:t>
            </w:r>
          </w:p>
        </w:tc>
        <w:tc>
          <w:tcPr>
            <w:tcW w:w="100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1110</w:t>
            </w:r>
          </w:p>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plićine</w:t>
            </w:r>
          </w:p>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sz w:val="24"/>
                <w:szCs w:val="24"/>
              </w:rPr>
              <w:t>- sprječavati nasipavanje i betonizaciju</w:t>
            </w:r>
          </w:p>
        </w:tc>
        <w:tc>
          <w:tcPr>
            <w:tcW w:w="0" w:type="dxa"/>
            <w:vAlign w:val="bottom"/>
          </w:tcPr>
          <w:p w:rsidR="00A312A3" w:rsidRDefault="00A312A3">
            <w:pPr>
              <w:rPr>
                <w:sz w:val="1"/>
                <w:szCs w:val="1"/>
              </w:rPr>
            </w:pPr>
          </w:p>
        </w:tc>
      </w:tr>
      <w:tr w:rsidR="00A312A3">
        <w:trPr>
          <w:trHeight w:val="195"/>
        </w:trPr>
        <w:tc>
          <w:tcPr>
            <w:tcW w:w="1860" w:type="dxa"/>
            <w:tcBorders>
              <w:left w:val="single" w:sz="8" w:space="0" w:color="auto"/>
              <w:right w:val="single" w:sz="8" w:space="0" w:color="auto"/>
            </w:tcBorders>
            <w:vAlign w:val="bottom"/>
          </w:tcPr>
          <w:p w:rsidR="00A312A3" w:rsidRDefault="00A312A3">
            <w:pPr>
              <w:rPr>
                <w:sz w:val="16"/>
                <w:szCs w:val="16"/>
              </w:rPr>
            </w:pPr>
          </w:p>
        </w:tc>
        <w:tc>
          <w:tcPr>
            <w:tcW w:w="1120" w:type="dxa"/>
            <w:vMerge/>
            <w:tcBorders>
              <w:right w:val="single" w:sz="8" w:space="0" w:color="auto"/>
            </w:tcBorders>
            <w:vAlign w:val="bottom"/>
          </w:tcPr>
          <w:p w:rsidR="00A312A3" w:rsidRDefault="00A312A3">
            <w:pPr>
              <w:rPr>
                <w:sz w:val="16"/>
                <w:szCs w:val="16"/>
              </w:rPr>
            </w:pPr>
          </w:p>
        </w:tc>
        <w:tc>
          <w:tcPr>
            <w:tcW w:w="1000" w:type="dxa"/>
            <w:tcBorders>
              <w:right w:val="single" w:sz="8" w:space="0" w:color="auto"/>
            </w:tcBorders>
            <w:vAlign w:val="bottom"/>
          </w:tcPr>
          <w:p w:rsidR="00A312A3" w:rsidRDefault="00A312A3">
            <w:pPr>
              <w:rPr>
                <w:sz w:val="16"/>
                <w:szCs w:val="16"/>
              </w:rPr>
            </w:pPr>
          </w:p>
        </w:tc>
        <w:tc>
          <w:tcPr>
            <w:tcW w:w="2280" w:type="dxa"/>
            <w:tcBorders>
              <w:right w:val="single" w:sz="8" w:space="0" w:color="auto"/>
            </w:tcBorders>
            <w:vAlign w:val="bottom"/>
          </w:tcPr>
          <w:p w:rsidR="00A312A3" w:rsidRDefault="00AF1825">
            <w:pPr>
              <w:spacing w:line="195" w:lineRule="exact"/>
              <w:ind w:left="80"/>
              <w:rPr>
                <w:sz w:val="20"/>
                <w:szCs w:val="20"/>
              </w:rPr>
            </w:pPr>
            <w:r>
              <w:rPr>
                <w:rFonts w:ascii="Arial Narrow" w:eastAsia="Arial Narrow" w:hAnsi="Arial Narrow" w:cs="Arial Narrow"/>
              </w:rPr>
              <w:t>Pješčana dna</w:t>
            </w:r>
          </w:p>
        </w:tc>
        <w:tc>
          <w:tcPr>
            <w:tcW w:w="2480" w:type="dxa"/>
            <w:vMerge w:val="restart"/>
            <w:vAlign w:val="bottom"/>
          </w:tcPr>
          <w:p w:rsidR="00A312A3" w:rsidRDefault="00AF1825">
            <w:pPr>
              <w:ind w:left="60"/>
              <w:rPr>
                <w:sz w:val="20"/>
                <w:szCs w:val="20"/>
              </w:rPr>
            </w:pPr>
            <w:r>
              <w:rPr>
                <w:rFonts w:ascii="Arial Narrow" w:eastAsia="Arial Narrow" w:hAnsi="Arial Narrow" w:cs="Arial Narrow"/>
                <w:sz w:val="24"/>
                <w:szCs w:val="24"/>
              </w:rPr>
              <w:t>obala (23)</w:t>
            </w:r>
          </w:p>
        </w:tc>
        <w:tc>
          <w:tcPr>
            <w:tcW w:w="1200" w:type="dxa"/>
            <w:tcBorders>
              <w:right w:val="single" w:sz="8" w:space="0" w:color="auto"/>
            </w:tcBorders>
            <w:vAlign w:val="bottom"/>
          </w:tcPr>
          <w:p w:rsidR="00A312A3" w:rsidRDefault="00A312A3">
            <w:pPr>
              <w:rPr>
                <w:sz w:val="16"/>
                <w:szCs w:val="16"/>
              </w:rPr>
            </w:pPr>
          </w:p>
        </w:tc>
        <w:tc>
          <w:tcPr>
            <w:tcW w:w="0" w:type="dxa"/>
            <w:vAlign w:val="bottom"/>
          </w:tcPr>
          <w:p w:rsidR="00A312A3" w:rsidRDefault="00A312A3">
            <w:pPr>
              <w:rPr>
                <w:sz w:val="1"/>
                <w:szCs w:val="1"/>
              </w:rPr>
            </w:pPr>
          </w:p>
        </w:tc>
      </w:tr>
      <w:tr w:rsidR="00A312A3">
        <w:trPr>
          <w:trHeight w:val="114"/>
        </w:trPr>
        <w:tc>
          <w:tcPr>
            <w:tcW w:w="1860" w:type="dxa"/>
            <w:tcBorders>
              <w:left w:val="single" w:sz="8" w:space="0" w:color="auto"/>
              <w:right w:val="single" w:sz="8" w:space="0" w:color="auto"/>
            </w:tcBorders>
            <w:vAlign w:val="bottom"/>
          </w:tcPr>
          <w:p w:rsidR="00A312A3" w:rsidRDefault="00A312A3">
            <w:pPr>
              <w:rPr>
                <w:sz w:val="9"/>
                <w:szCs w:val="9"/>
              </w:rPr>
            </w:pPr>
          </w:p>
        </w:tc>
        <w:tc>
          <w:tcPr>
            <w:tcW w:w="112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F.2.</w:t>
            </w:r>
          </w:p>
        </w:tc>
        <w:tc>
          <w:tcPr>
            <w:tcW w:w="100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1120</w:t>
            </w: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Pjeskovita morska obala</w:t>
            </w:r>
          </w:p>
        </w:tc>
        <w:tc>
          <w:tcPr>
            <w:tcW w:w="2480" w:type="dxa"/>
            <w:vMerge/>
            <w:vAlign w:val="bottom"/>
          </w:tcPr>
          <w:p w:rsidR="00A312A3" w:rsidRDefault="00A312A3">
            <w:pPr>
              <w:rPr>
                <w:sz w:val="9"/>
                <w:szCs w:val="9"/>
              </w:rPr>
            </w:pPr>
          </w:p>
        </w:tc>
        <w:tc>
          <w:tcPr>
            <w:tcW w:w="1200" w:type="dxa"/>
            <w:tcBorders>
              <w:right w:val="single" w:sz="8" w:space="0" w:color="auto"/>
            </w:tcBorders>
            <w:vAlign w:val="bottom"/>
          </w:tcPr>
          <w:p w:rsidR="00A312A3" w:rsidRDefault="00A312A3">
            <w:pPr>
              <w:rPr>
                <w:sz w:val="9"/>
                <w:szCs w:val="9"/>
              </w:rPr>
            </w:pPr>
          </w:p>
        </w:tc>
        <w:tc>
          <w:tcPr>
            <w:tcW w:w="0" w:type="dxa"/>
            <w:vAlign w:val="bottom"/>
          </w:tcPr>
          <w:p w:rsidR="00A312A3" w:rsidRDefault="00A312A3">
            <w:pPr>
              <w:rPr>
                <w:sz w:val="1"/>
                <w:szCs w:val="1"/>
              </w:rPr>
            </w:pPr>
          </w:p>
        </w:tc>
      </w:tr>
      <w:tr w:rsidR="00A312A3">
        <w:trPr>
          <w:trHeight w:val="145"/>
        </w:trPr>
        <w:tc>
          <w:tcPr>
            <w:tcW w:w="1860" w:type="dxa"/>
            <w:tcBorders>
              <w:left w:val="single" w:sz="8" w:space="0" w:color="auto"/>
              <w:right w:val="single" w:sz="8" w:space="0" w:color="auto"/>
            </w:tcBorders>
            <w:vAlign w:val="bottom"/>
          </w:tcPr>
          <w:p w:rsidR="00A312A3" w:rsidRDefault="00A312A3">
            <w:pPr>
              <w:rPr>
                <w:sz w:val="12"/>
                <w:szCs w:val="12"/>
              </w:rPr>
            </w:pPr>
          </w:p>
        </w:tc>
        <w:tc>
          <w:tcPr>
            <w:tcW w:w="1120" w:type="dxa"/>
            <w:vMerge/>
            <w:tcBorders>
              <w:right w:val="single" w:sz="8" w:space="0" w:color="auto"/>
            </w:tcBorders>
            <w:vAlign w:val="bottom"/>
          </w:tcPr>
          <w:p w:rsidR="00A312A3" w:rsidRDefault="00A312A3">
            <w:pPr>
              <w:rPr>
                <w:sz w:val="12"/>
                <w:szCs w:val="12"/>
              </w:rPr>
            </w:pPr>
          </w:p>
        </w:tc>
        <w:tc>
          <w:tcPr>
            <w:tcW w:w="1000" w:type="dxa"/>
            <w:vMerge/>
            <w:tcBorders>
              <w:right w:val="single" w:sz="8" w:space="0" w:color="auto"/>
            </w:tcBorders>
            <w:vAlign w:val="bottom"/>
          </w:tcPr>
          <w:p w:rsidR="00A312A3" w:rsidRDefault="00A312A3">
            <w:pPr>
              <w:rPr>
                <w:sz w:val="12"/>
                <w:szCs w:val="12"/>
              </w:rPr>
            </w:pPr>
          </w:p>
        </w:tc>
        <w:tc>
          <w:tcPr>
            <w:tcW w:w="2280" w:type="dxa"/>
            <w:vMerge/>
            <w:tcBorders>
              <w:right w:val="single" w:sz="8" w:space="0" w:color="auto"/>
            </w:tcBorders>
            <w:vAlign w:val="bottom"/>
          </w:tcPr>
          <w:p w:rsidR="00A312A3" w:rsidRDefault="00A312A3">
            <w:pPr>
              <w:rPr>
                <w:sz w:val="12"/>
                <w:szCs w:val="12"/>
              </w:rPr>
            </w:pPr>
          </w:p>
        </w:tc>
        <w:tc>
          <w:tcPr>
            <w:tcW w:w="2480" w:type="dxa"/>
            <w:vMerge w:val="restart"/>
            <w:vAlign w:val="bottom"/>
          </w:tcPr>
          <w:p w:rsidR="00A312A3" w:rsidRDefault="00AF1825">
            <w:pPr>
              <w:ind w:left="60"/>
              <w:rPr>
                <w:sz w:val="20"/>
                <w:szCs w:val="20"/>
              </w:rPr>
            </w:pPr>
            <w:r>
              <w:rPr>
                <w:rFonts w:ascii="Arial Narrow Bold" w:eastAsia="Arial Narrow Bold" w:hAnsi="Arial Narrow Bold" w:cs="Arial Narrow Bold"/>
                <w:b/>
                <w:bCs/>
              </w:rPr>
              <w:t xml:space="preserve">- </w:t>
            </w:r>
            <w:r>
              <w:rPr>
                <w:rFonts w:ascii="Arial Narrow" w:eastAsia="Arial Narrow" w:hAnsi="Arial Narrow" w:cs="Arial Narrow"/>
              </w:rPr>
              <w:t>zabrana sidrenja (25)</w:t>
            </w:r>
          </w:p>
        </w:tc>
        <w:tc>
          <w:tcPr>
            <w:tcW w:w="1200" w:type="dxa"/>
            <w:tcBorders>
              <w:right w:val="single" w:sz="8" w:space="0" w:color="auto"/>
            </w:tcBorders>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120"/>
        </w:trPr>
        <w:tc>
          <w:tcPr>
            <w:tcW w:w="1860" w:type="dxa"/>
            <w:tcBorders>
              <w:left w:val="single" w:sz="8" w:space="0" w:color="auto"/>
              <w:right w:val="single" w:sz="8" w:space="0" w:color="auto"/>
            </w:tcBorders>
            <w:vAlign w:val="bottom"/>
          </w:tcPr>
          <w:p w:rsidR="00A312A3" w:rsidRDefault="00A312A3">
            <w:pPr>
              <w:rPr>
                <w:sz w:val="10"/>
                <w:szCs w:val="10"/>
              </w:rPr>
            </w:pPr>
          </w:p>
        </w:tc>
        <w:tc>
          <w:tcPr>
            <w:tcW w:w="112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G.3.5.</w:t>
            </w:r>
          </w:p>
        </w:tc>
        <w:tc>
          <w:tcPr>
            <w:tcW w:w="1000" w:type="dxa"/>
            <w:tcBorders>
              <w:right w:val="single" w:sz="8" w:space="0" w:color="auto"/>
            </w:tcBorders>
            <w:vAlign w:val="bottom"/>
          </w:tcPr>
          <w:p w:rsidR="00A312A3" w:rsidRDefault="00A312A3">
            <w:pPr>
              <w:rPr>
                <w:sz w:val="10"/>
                <w:szCs w:val="10"/>
              </w:rPr>
            </w:pP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Naselja posidonije</w:t>
            </w:r>
          </w:p>
        </w:tc>
        <w:tc>
          <w:tcPr>
            <w:tcW w:w="2480" w:type="dxa"/>
            <w:vMerge/>
            <w:vAlign w:val="bottom"/>
          </w:tcPr>
          <w:p w:rsidR="00A312A3" w:rsidRDefault="00A312A3">
            <w:pPr>
              <w:rPr>
                <w:sz w:val="10"/>
                <w:szCs w:val="10"/>
              </w:rPr>
            </w:pPr>
          </w:p>
        </w:tc>
        <w:tc>
          <w:tcPr>
            <w:tcW w:w="1200" w:type="dxa"/>
            <w:tcBorders>
              <w:right w:val="single" w:sz="8" w:space="0" w:color="auto"/>
            </w:tcBorders>
            <w:vAlign w:val="bottom"/>
          </w:tcPr>
          <w:p w:rsidR="00A312A3" w:rsidRDefault="00A312A3">
            <w:pPr>
              <w:rPr>
                <w:sz w:val="10"/>
                <w:szCs w:val="10"/>
              </w:rPr>
            </w:pPr>
          </w:p>
        </w:tc>
        <w:tc>
          <w:tcPr>
            <w:tcW w:w="0" w:type="dxa"/>
            <w:vAlign w:val="bottom"/>
          </w:tcPr>
          <w:p w:rsidR="00A312A3" w:rsidRDefault="00A312A3">
            <w:pPr>
              <w:rPr>
                <w:sz w:val="1"/>
                <w:szCs w:val="1"/>
              </w:rPr>
            </w:pPr>
          </w:p>
        </w:tc>
      </w:tr>
      <w:tr w:rsidR="00A312A3">
        <w:trPr>
          <w:trHeight w:val="185"/>
        </w:trPr>
        <w:tc>
          <w:tcPr>
            <w:tcW w:w="1860" w:type="dxa"/>
            <w:tcBorders>
              <w:left w:val="single" w:sz="8" w:space="0" w:color="auto"/>
              <w:right w:val="single" w:sz="8" w:space="0" w:color="auto"/>
            </w:tcBorders>
            <w:vAlign w:val="bottom"/>
          </w:tcPr>
          <w:p w:rsidR="00A312A3" w:rsidRDefault="00A312A3">
            <w:pPr>
              <w:rPr>
                <w:sz w:val="16"/>
                <w:szCs w:val="16"/>
              </w:rPr>
            </w:pPr>
          </w:p>
        </w:tc>
        <w:tc>
          <w:tcPr>
            <w:tcW w:w="1120" w:type="dxa"/>
            <w:vMerge/>
            <w:tcBorders>
              <w:right w:val="single" w:sz="8" w:space="0" w:color="auto"/>
            </w:tcBorders>
            <w:vAlign w:val="bottom"/>
          </w:tcPr>
          <w:p w:rsidR="00A312A3" w:rsidRDefault="00A312A3">
            <w:pPr>
              <w:rPr>
                <w:sz w:val="16"/>
                <w:szCs w:val="16"/>
              </w:rPr>
            </w:pPr>
          </w:p>
        </w:tc>
        <w:tc>
          <w:tcPr>
            <w:tcW w:w="1000" w:type="dxa"/>
            <w:tcBorders>
              <w:right w:val="single" w:sz="8" w:space="0" w:color="auto"/>
            </w:tcBorders>
            <w:vAlign w:val="bottom"/>
          </w:tcPr>
          <w:p w:rsidR="00A312A3" w:rsidRDefault="00A312A3">
            <w:pPr>
              <w:rPr>
                <w:sz w:val="16"/>
                <w:szCs w:val="16"/>
              </w:rPr>
            </w:pPr>
          </w:p>
        </w:tc>
        <w:tc>
          <w:tcPr>
            <w:tcW w:w="2280" w:type="dxa"/>
            <w:vMerge/>
            <w:tcBorders>
              <w:right w:val="single" w:sz="8" w:space="0" w:color="auto"/>
            </w:tcBorders>
            <w:vAlign w:val="bottom"/>
          </w:tcPr>
          <w:p w:rsidR="00A312A3" w:rsidRDefault="00A312A3">
            <w:pPr>
              <w:rPr>
                <w:sz w:val="16"/>
                <w:szCs w:val="16"/>
              </w:rPr>
            </w:pPr>
          </w:p>
        </w:tc>
        <w:tc>
          <w:tcPr>
            <w:tcW w:w="2480" w:type="dxa"/>
            <w:vMerge w:val="restart"/>
            <w:vAlign w:val="bottom"/>
          </w:tcPr>
          <w:p w:rsidR="00A312A3" w:rsidRDefault="00AF1825">
            <w:pPr>
              <w:ind w:left="60"/>
              <w:rPr>
                <w:sz w:val="20"/>
                <w:szCs w:val="20"/>
              </w:rPr>
            </w:pPr>
            <w:r>
              <w:rPr>
                <w:rFonts w:ascii="Arial Narrow" w:eastAsia="Arial Narrow" w:hAnsi="Arial Narrow" w:cs="Arial Narrow"/>
              </w:rPr>
              <w:t>- regulirati akvakulturu (31)</w:t>
            </w:r>
          </w:p>
        </w:tc>
        <w:tc>
          <w:tcPr>
            <w:tcW w:w="1200" w:type="dxa"/>
            <w:tcBorders>
              <w:right w:val="single" w:sz="8" w:space="0" w:color="auto"/>
            </w:tcBorders>
            <w:vAlign w:val="bottom"/>
          </w:tcPr>
          <w:p w:rsidR="00A312A3" w:rsidRDefault="00A312A3">
            <w:pPr>
              <w:rPr>
                <w:sz w:val="16"/>
                <w:szCs w:val="16"/>
              </w:rPr>
            </w:pPr>
          </w:p>
        </w:tc>
        <w:tc>
          <w:tcPr>
            <w:tcW w:w="0" w:type="dxa"/>
            <w:vAlign w:val="bottom"/>
          </w:tcPr>
          <w:p w:rsidR="00A312A3" w:rsidRDefault="00A312A3">
            <w:pPr>
              <w:rPr>
                <w:sz w:val="1"/>
                <w:szCs w:val="1"/>
              </w:rPr>
            </w:pPr>
          </w:p>
        </w:tc>
      </w:tr>
      <w:tr w:rsidR="00A312A3">
        <w:trPr>
          <w:trHeight w:val="75"/>
        </w:trPr>
        <w:tc>
          <w:tcPr>
            <w:tcW w:w="1860" w:type="dxa"/>
            <w:tcBorders>
              <w:left w:val="single" w:sz="8" w:space="0" w:color="auto"/>
              <w:right w:val="single" w:sz="8" w:space="0" w:color="auto"/>
            </w:tcBorders>
            <w:vAlign w:val="bottom"/>
          </w:tcPr>
          <w:p w:rsidR="00A312A3" w:rsidRDefault="00A312A3">
            <w:pPr>
              <w:rPr>
                <w:sz w:val="6"/>
                <w:szCs w:val="6"/>
              </w:rPr>
            </w:pPr>
          </w:p>
        </w:tc>
        <w:tc>
          <w:tcPr>
            <w:tcW w:w="1120" w:type="dxa"/>
            <w:tcBorders>
              <w:right w:val="single" w:sz="8" w:space="0" w:color="auto"/>
            </w:tcBorders>
            <w:vAlign w:val="bottom"/>
          </w:tcPr>
          <w:p w:rsidR="00A312A3" w:rsidRDefault="00A312A3">
            <w:pPr>
              <w:rPr>
                <w:sz w:val="6"/>
                <w:szCs w:val="6"/>
              </w:rPr>
            </w:pPr>
          </w:p>
        </w:tc>
        <w:tc>
          <w:tcPr>
            <w:tcW w:w="1000" w:type="dxa"/>
            <w:tcBorders>
              <w:right w:val="single" w:sz="8" w:space="0" w:color="auto"/>
            </w:tcBorders>
            <w:vAlign w:val="bottom"/>
          </w:tcPr>
          <w:p w:rsidR="00A312A3" w:rsidRDefault="00A312A3">
            <w:pPr>
              <w:rPr>
                <w:sz w:val="6"/>
                <w:szCs w:val="6"/>
              </w:rPr>
            </w:pPr>
          </w:p>
        </w:tc>
        <w:tc>
          <w:tcPr>
            <w:tcW w:w="2280" w:type="dxa"/>
            <w:tcBorders>
              <w:right w:val="single" w:sz="8" w:space="0" w:color="auto"/>
            </w:tcBorders>
            <w:vAlign w:val="bottom"/>
          </w:tcPr>
          <w:p w:rsidR="00A312A3" w:rsidRDefault="00A312A3">
            <w:pPr>
              <w:rPr>
                <w:sz w:val="6"/>
                <w:szCs w:val="6"/>
              </w:rPr>
            </w:pPr>
          </w:p>
        </w:tc>
        <w:tc>
          <w:tcPr>
            <w:tcW w:w="2480" w:type="dxa"/>
            <w:vMerge/>
            <w:vAlign w:val="bottom"/>
          </w:tcPr>
          <w:p w:rsidR="00A312A3" w:rsidRDefault="00A312A3">
            <w:pPr>
              <w:rPr>
                <w:sz w:val="6"/>
                <w:szCs w:val="6"/>
              </w:rPr>
            </w:pPr>
          </w:p>
        </w:tc>
        <w:tc>
          <w:tcPr>
            <w:tcW w:w="1200" w:type="dxa"/>
            <w:tcBorders>
              <w:right w:val="single" w:sz="8" w:space="0" w:color="auto"/>
            </w:tcBorders>
            <w:vAlign w:val="bottom"/>
          </w:tcPr>
          <w:p w:rsidR="00A312A3" w:rsidRDefault="00A312A3">
            <w:pPr>
              <w:rPr>
                <w:sz w:val="6"/>
                <w:szCs w:val="6"/>
              </w:rPr>
            </w:pPr>
          </w:p>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tcBorders>
              <w:right w:val="single" w:sz="8" w:space="0" w:color="auto"/>
            </w:tcBorders>
            <w:vAlign w:val="bottom"/>
          </w:tcPr>
          <w:p w:rsidR="00A312A3" w:rsidRDefault="00A312A3"/>
        </w:tc>
        <w:tc>
          <w:tcPr>
            <w:tcW w:w="2280" w:type="dxa"/>
            <w:tcBorders>
              <w:right w:val="single" w:sz="8" w:space="0" w:color="auto"/>
            </w:tcBorders>
            <w:vAlign w:val="bottom"/>
          </w:tcPr>
          <w:p w:rsidR="00A312A3" w:rsidRDefault="00A312A3"/>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 regulirati ribolov povlačnim ribolovnim</w:t>
            </w:r>
          </w:p>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tcBorders>
              <w:right w:val="single" w:sz="8" w:space="0" w:color="auto"/>
            </w:tcBorders>
            <w:vAlign w:val="bottom"/>
          </w:tcPr>
          <w:p w:rsidR="00A312A3" w:rsidRDefault="00A312A3"/>
        </w:tc>
        <w:tc>
          <w:tcPr>
            <w:tcW w:w="2280" w:type="dxa"/>
            <w:tcBorders>
              <w:right w:val="single" w:sz="8" w:space="0" w:color="auto"/>
            </w:tcBorders>
            <w:vAlign w:val="bottom"/>
          </w:tcPr>
          <w:p w:rsidR="00A312A3" w:rsidRDefault="00A312A3"/>
        </w:tc>
        <w:tc>
          <w:tcPr>
            <w:tcW w:w="2480" w:type="dxa"/>
            <w:vAlign w:val="bottom"/>
          </w:tcPr>
          <w:p w:rsidR="00A312A3" w:rsidRDefault="00AF1825">
            <w:pPr>
              <w:ind w:left="60"/>
              <w:rPr>
                <w:sz w:val="20"/>
                <w:szCs w:val="20"/>
              </w:rPr>
            </w:pPr>
            <w:r>
              <w:rPr>
                <w:rFonts w:ascii="Arial Narrow" w:eastAsia="Arial Narrow" w:hAnsi="Arial Narrow" w:cs="Arial Narrow"/>
              </w:rPr>
              <w:t>alatima (32)</w:t>
            </w:r>
          </w:p>
        </w:tc>
        <w:tc>
          <w:tcPr>
            <w:tcW w:w="120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57"/>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tcBorders>
              <w:right w:val="single" w:sz="8" w:space="0" w:color="auto"/>
            </w:tcBorders>
            <w:vAlign w:val="bottom"/>
          </w:tcPr>
          <w:p w:rsidR="00A312A3" w:rsidRDefault="00A312A3"/>
        </w:tc>
        <w:tc>
          <w:tcPr>
            <w:tcW w:w="2280" w:type="dxa"/>
            <w:tcBorders>
              <w:right w:val="single" w:sz="8" w:space="0" w:color="auto"/>
            </w:tcBorders>
            <w:vAlign w:val="bottom"/>
          </w:tcPr>
          <w:p w:rsidR="00A312A3" w:rsidRDefault="00A312A3"/>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-ne iskorištavati sedimente iz sprudova u</w:t>
            </w:r>
          </w:p>
        </w:tc>
        <w:tc>
          <w:tcPr>
            <w:tcW w:w="0" w:type="dxa"/>
            <w:vAlign w:val="bottom"/>
          </w:tcPr>
          <w:p w:rsidR="00A312A3" w:rsidRDefault="00A312A3">
            <w:pPr>
              <w:rPr>
                <w:sz w:val="1"/>
                <w:szCs w:val="1"/>
              </w:rPr>
            </w:pPr>
          </w:p>
        </w:tc>
      </w:tr>
      <w:tr w:rsidR="00A312A3">
        <w:trPr>
          <w:trHeight w:val="305"/>
        </w:trPr>
        <w:tc>
          <w:tcPr>
            <w:tcW w:w="1860" w:type="dxa"/>
            <w:tcBorders>
              <w:left w:val="single" w:sz="8" w:space="0" w:color="auto"/>
              <w:right w:val="single" w:sz="8" w:space="0" w:color="auto"/>
            </w:tcBorders>
            <w:vAlign w:val="bottom"/>
          </w:tcPr>
          <w:p w:rsidR="00A312A3" w:rsidRDefault="00A312A3">
            <w:pPr>
              <w:rPr>
                <w:sz w:val="24"/>
                <w:szCs w:val="24"/>
              </w:rPr>
            </w:pPr>
          </w:p>
        </w:tc>
        <w:tc>
          <w:tcPr>
            <w:tcW w:w="1120" w:type="dxa"/>
            <w:tcBorders>
              <w:right w:val="single" w:sz="8" w:space="0" w:color="auto"/>
            </w:tcBorders>
            <w:vAlign w:val="bottom"/>
          </w:tcPr>
          <w:p w:rsidR="00A312A3" w:rsidRDefault="00A312A3">
            <w:pPr>
              <w:rPr>
                <w:sz w:val="24"/>
                <w:szCs w:val="24"/>
              </w:rPr>
            </w:pPr>
          </w:p>
        </w:tc>
        <w:tc>
          <w:tcPr>
            <w:tcW w:w="1000" w:type="dxa"/>
            <w:tcBorders>
              <w:right w:val="single" w:sz="8" w:space="0" w:color="auto"/>
            </w:tcBorders>
            <w:vAlign w:val="bottom"/>
          </w:tcPr>
          <w:p w:rsidR="00A312A3" w:rsidRDefault="00A312A3">
            <w:pPr>
              <w:rPr>
                <w:sz w:val="24"/>
                <w:szCs w:val="24"/>
              </w:rPr>
            </w:pPr>
          </w:p>
        </w:tc>
        <w:tc>
          <w:tcPr>
            <w:tcW w:w="2280" w:type="dxa"/>
            <w:tcBorders>
              <w:right w:val="single" w:sz="8" w:space="0" w:color="auto"/>
            </w:tcBorders>
            <w:vAlign w:val="bottom"/>
          </w:tcPr>
          <w:p w:rsidR="00A312A3" w:rsidRDefault="00A312A3">
            <w:pPr>
              <w:rPr>
                <w:sz w:val="24"/>
                <w:szCs w:val="24"/>
              </w:rPr>
            </w:pPr>
          </w:p>
        </w:tc>
        <w:tc>
          <w:tcPr>
            <w:tcW w:w="2480" w:type="dxa"/>
            <w:vAlign w:val="bottom"/>
          </w:tcPr>
          <w:p w:rsidR="00A312A3" w:rsidRDefault="00AF1825">
            <w:pPr>
              <w:ind w:left="60"/>
              <w:rPr>
                <w:sz w:val="20"/>
                <w:szCs w:val="20"/>
              </w:rPr>
            </w:pPr>
            <w:r>
              <w:rPr>
                <w:rFonts w:ascii="Arial Narrow" w:eastAsia="Arial Narrow" w:hAnsi="Arial Narrow" w:cs="Arial Narrow"/>
              </w:rPr>
              <w:t>priobalju (136)</w:t>
            </w:r>
          </w:p>
        </w:tc>
        <w:tc>
          <w:tcPr>
            <w:tcW w:w="1200" w:type="dxa"/>
            <w:tcBorders>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500"/>
        </w:trPr>
        <w:tc>
          <w:tcPr>
            <w:tcW w:w="18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1120" w:type="dxa"/>
            <w:tcBorders>
              <w:bottom w:val="single" w:sz="8" w:space="0" w:color="auto"/>
              <w:right w:val="single" w:sz="8" w:space="0" w:color="auto"/>
            </w:tcBorders>
            <w:vAlign w:val="bottom"/>
          </w:tcPr>
          <w:p w:rsidR="00A312A3" w:rsidRDefault="00A312A3">
            <w:pPr>
              <w:rPr>
                <w:sz w:val="24"/>
                <w:szCs w:val="24"/>
              </w:rPr>
            </w:pPr>
          </w:p>
        </w:tc>
        <w:tc>
          <w:tcPr>
            <w:tcW w:w="1000" w:type="dxa"/>
            <w:tcBorders>
              <w:bottom w:val="single" w:sz="8" w:space="0" w:color="auto"/>
              <w:right w:val="single" w:sz="8" w:space="0" w:color="auto"/>
            </w:tcBorders>
            <w:vAlign w:val="bottom"/>
          </w:tcPr>
          <w:p w:rsidR="00A312A3" w:rsidRDefault="00A312A3">
            <w:pPr>
              <w:rPr>
                <w:sz w:val="24"/>
                <w:szCs w:val="24"/>
              </w:rPr>
            </w:pPr>
          </w:p>
        </w:tc>
        <w:tc>
          <w:tcPr>
            <w:tcW w:w="2280" w:type="dxa"/>
            <w:tcBorders>
              <w:bottom w:val="single" w:sz="8" w:space="0" w:color="auto"/>
              <w:right w:val="single" w:sz="8" w:space="0" w:color="auto"/>
            </w:tcBorders>
            <w:vAlign w:val="bottom"/>
          </w:tcPr>
          <w:p w:rsidR="00A312A3" w:rsidRDefault="00A312A3">
            <w:pPr>
              <w:rPr>
                <w:sz w:val="24"/>
                <w:szCs w:val="24"/>
              </w:rPr>
            </w:pPr>
          </w:p>
        </w:tc>
        <w:tc>
          <w:tcPr>
            <w:tcW w:w="3680" w:type="dxa"/>
            <w:gridSpan w:val="2"/>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5"/>
        </w:trPr>
        <w:tc>
          <w:tcPr>
            <w:tcW w:w="1860" w:type="dxa"/>
            <w:tcBorders>
              <w:left w:val="single" w:sz="8" w:space="0" w:color="auto"/>
              <w:right w:val="single" w:sz="8" w:space="0" w:color="auto"/>
            </w:tcBorders>
            <w:vAlign w:val="bottom"/>
          </w:tcPr>
          <w:p w:rsidR="00A312A3" w:rsidRDefault="00AF1825">
            <w:pPr>
              <w:spacing w:line="235" w:lineRule="exact"/>
              <w:ind w:left="120"/>
              <w:rPr>
                <w:sz w:val="20"/>
                <w:szCs w:val="20"/>
              </w:rPr>
            </w:pPr>
            <w:r>
              <w:rPr>
                <w:rFonts w:ascii="Arial Narrow" w:eastAsia="Arial Narrow" w:hAnsi="Arial Narrow" w:cs="Arial Narrow"/>
              </w:rPr>
              <w:t>HR4000005</w:t>
            </w:r>
          </w:p>
        </w:tc>
        <w:tc>
          <w:tcPr>
            <w:tcW w:w="1120" w:type="dxa"/>
            <w:tcBorders>
              <w:right w:val="single" w:sz="8" w:space="0" w:color="auto"/>
            </w:tcBorders>
            <w:vAlign w:val="bottom"/>
          </w:tcPr>
          <w:p w:rsidR="00A312A3" w:rsidRDefault="00AF1825">
            <w:pPr>
              <w:spacing w:line="235" w:lineRule="exact"/>
              <w:ind w:left="60"/>
              <w:rPr>
                <w:sz w:val="20"/>
                <w:szCs w:val="20"/>
              </w:rPr>
            </w:pPr>
            <w:r>
              <w:rPr>
                <w:rFonts w:ascii="Arial Narrow" w:eastAsia="Arial Narrow" w:hAnsi="Arial Narrow" w:cs="Arial Narrow"/>
              </w:rPr>
              <w:t>ptice</w:t>
            </w:r>
          </w:p>
        </w:tc>
        <w:tc>
          <w:tcPr>
            <w:tcW w:w="1000" w:type="dxa"/>
            <w:tcBorders>
              <w:right w:val="single" w:sz="8" w:space="0" w:color="auto"/>
            </w:tcBorders>
            <w:vAlign w:val="bottom"/>
          </w:tcPr>
          <w:p w:rsidR="00A312A3" w:rsidRDefault="00A312A3">
            <w:pPr>
              <w:rPr>
                <w:sz w:val="20"/>
                <w:szCs w:val="20"/>
              </w:rPr>
            </w:pPr>
          </w:p>
        </w:tc>
        <w:tc>
          <w:tcPr>
            <w:tcW w:w="2280" w:type="dxa"/>
            <w:tcBorders>
              <w:right w:val="single" w:sz="8" w:space="0" w:color="auto"/>
            </w:tcBorders>
            <w:vAlign w:val="bottom"/>
          </w:tcPr>
          <w:p w:rsidR="00A312A3" w:rsidRDefault="00A312A3">
            <w:pPr>
              <w:rPr>
                <w:sz w:val="20"/>
                <w:szCs w:val="20"/>
              </w:rPr>
            </w:pPr>
          </w:p>
        </w:tc>
        <w:tc>
          <w:tcPr>
            <w:tcW w:w="3680" w:type="dxa"/>
            <w:gridSpan w:val="2"/>
            <w:tcBorders>
              <w:right w:val="single" w:sz="8" w:space="0" w:color="auto"/>
            </w:tcBorders>
            <w:vAlign w:val="bottom"/>
          </w:tcPr>
          <w:p w:rsidR="00A312A3" w:rsidRDefault="00AF1825">
            <w:pPr>
              <w:spacing w:line="235" w:lineRule="exact"/>
              <w:ind w:left="60"/>
              <w:rPr>
                <w:sz w:val="20"/>
                <w:szCs w:val="20"/>
              </w:rPr>
            </w:pPr>
            <w:r>
              <w:rPr>
                <w:rFonts w:ascii="Arial Narrow" w:eastAsia="Arial Narrow" w:hAnsi="Arial Narrow" w:cs="Arial Narrow"/>
                <w:sz w:val="24"/>
                <w:szCs w:val="24"/>
              </w:rPr>
              <w:t>-kontrolirati i ograničiti gradnju</w:t>
            </w:r>
          </w:p>
        </w:tc>
        <w:tc>
          <w:tcPr>
            <w:tcW w:w="0" w:type="dxa"/>
            <w:vAlign w:val="bottom"/>
          </w:tcPr>
          <w:p w:rsidR="00A312A3" w:rsidRDefault="00A312A3">
            <w:pPr>
              <w:rPr>
                <w:sz w:val="1"/>
                <w:szCs w:val="1"/>
              </w:rPr>
            </w:pPr>
          </w:p>
        </w:tc>
      </w:tr>
      <w:tr w:rsidR="00A312A3">
        <w:trPr>
          <w:trHeight w:val="298"/>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rPr>
              <w:t>P</w:t>
            </w:r>
            <w:r>
              <w:rPr>
                <w:rFonts w:ascii="Arial Narrow" w:eastAsia="Arial Narrow" w:hAnsi="Arial Narrow" w:cs="Arial Narrow"/>
                <w:sz w:val="18"/>
                <w:szCs w:val="18"/>
              </w:rPr>
              <w:t>RIVLAKA</w:t>
            </w:r>
            <w:r>
              <w:rPr>
                <w:rFonts w:ascii="Arial Narrow" w:eastAsia="Arial Narrow" w:hAnsi="Arial Narrow" w:cs="Arial Narrow"/>
              </w:rPr>
              <w:t xml:space="preserve"> – N</w:t>
            </w:r>
            <w:r>
              <w:rPr>
                <w:rFonts w:ascii="Arial Narrow" w:eastAsia="Arial Narrow" w:hAnsi="Arial Narrow" w:cs="Arial Narrow"/>
                <w:sz w:val="18"/>
                <w:szCs w:val="18"/>
              </w:rPr>
              <w:t>INSKI</w:t>
            </w:r>
          </w:p>
        </w:tc>
        <w:tc>
          <w:tcPr>
            <w:tcW w:w="112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močvarice</w:t>
            </w:r>
          </w:p>
        </w:tc>
        <w:tc>
          <w:tcPr>
            <w:tcW w:w="1000" w:type="dxa"/>
            <w:tcBorders>
              <w:right w:val="single" w:sz="8" w:space="0" w:color="auto"/>
            </w:tcBorders>
            <w:vAlign w:val="bottom"/>
          </w:tcPr>
          <w:p w:rsidR="00A312A3" w:rsidRDefault="00A312A3">
            <w:pPr>
              <w:rPr>
                <w:sz w:val="24"/>
                <w:szCs w:val="24"/>
              </w:rPr>
            </w:pPr>
          </w:p>
        </w:tc>
        <w:tc>
          <w:tcPr>
            <w:tcW w:w="2280" w:type="dxa"/>
            <w:tcBorders>
              <w:right w:val="single" w:sz="8" w:space="0" w:color="auto"/>
            </w:tcBorders>
            <w:vAlign w:val="bottom"/>
          </w:tcPr>
          <w:p w:rsidR="00A312A3" w:rsidRDefault="00A312A3">
            <w:pPr>
              <w:rPr>
                <w:sz w:val="24"/>
                <w:szCs w:val="24"/>
              </w:rPr>
            </w:pPr>
          </w:p>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sz w:val="24"/>
                <w:szCs w:val="24"/>
              </w:rPr>
              <w:t>objekata  i  lučica  na  muljevitim  i</w:t>
            </w:r>
          </w:p>
        </w:tc>
        <w:tc>
          <w:tcPr>
            <w:tcW w:w="0" w:type="dxa"/>
            <w:vAlign w:val="bottom"/>
          </w:tcPr>
          <w:p w:rsidR="00A312A3" w:rsidRDefault="00A312A3">
            <w:pPr>
              <w:rPr>
                <w:sz w:val="1"/>
                <w:szCs w:val="1"/>
              </w:rPr>
            </w:pPr>
          </w:p>
        </w:tc>
      </w:tr>
      <w:tr w:rsidR="00A312A3">
        <w:trPr>
          <w:trHeight w:val="287"/>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sz w:val="18"/>
                <w:szCs w:val="18"/>
              </w:rPr>
              <w:t xml:space="preserve">ZALJEV </w:t>
            </w:r>
            <w:r>
              <w:rPr>
                <w:rFonts w:ascii="Arial Narrow" w:eastAsia="Arial Narrow" w:hAnsi="Arial Narrow" w:cs="Arial Narrow"/>
              </w:rPr>
              <w:t>– L</w:t>
            </w:r>
            <w:r>
              <w:rPr>
                <w:rFonts w:ascii="Arial Narrow" w:eastAsia="Arial Narrow" w:hAnsi="Arial Narrow" w:cs="Arial Narrow"/>
                <w:sz w:val="18"/>
                <w:szCs w:val="18"/>
              </w:rPr>
              <w:t>JUBAČKI</w:t>
            </w:r>
          </w:p>
        </w:tc>
        <w:tc>
          <w:tcPr>
            <w:tcW w:w="112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NKS šifra</w:t>
            </w:r>
          </w:p>
        </w:tc>
        <w:tc>
          <w:tcPr>
            <w:tcW w:w="100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N</w:t>
            </w:r>
            <w:r>
              <w:rPr>
                <w:rFonts w:ascii="Arial Narrow" w:eastAsia="Arial Narrow" w:hAnsi="Arial Narrow" w:cs="Arial Narrow"/>
                <w:sz w:val="18"/>
                <w:szCs w:val="18"/>
              </w:rPr>
              <w:t>ATURA</w:t>
            </w: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Stanišni tip</w:t>
            </w:r>
          </w:p>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sz w:val="24"/>
                <w:szCs w:val="24"/>
              </w:rPr>
              <w:t>pjeskovitim morskim obalama (22)</w:t>
            </w:r>
          </w:p>
        </w:tc>
        <w:tc>
          <w:tcPr>
            <w:tcW w:w="0" w:type="dxa"/>
            <w:vAlign w:val="bottom"/>
          </w:tcPr>
          <w:p w:rsidR="00A312A3" w:rsidRDefault="00A312A3">
            <w:pPr>
              <w:rPr>
                <w:sz w:val="1"/>
                <w:szCs w:val="1"/>
              </w:rPr>
            </w:pPr>
          </w:p>
        </w:tc>
      </w:tr>
      <w:tr w:rsidR="00A312A3">
        <w:trPr>
          <w:trHeight w:val="272"/>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sz w:val="18"/>
                <w:szCs w:val="18"/>
              </w:rPr>
              <w:t>ZALJEV</w:t>
            </w:r>
          </w:p>
        </w:tc>
        <w:tc>
          <w:tcPr>
            <w:tcW w:w="1120" w:type="dxa"/>
            <w:vMerge/>
            <w:tcBorders>
              <w:right w:val="single" w:sz="8" w:space="0" w:color="auto"/>
            </w:tcBorders>
            <w:vAlign w:val="bottom"/>
          </w:tcPr>
          <w:p w:rsidR="00A312A3" w:rsidRDefault="00A312A3">
            <w:pPr>
              <w:rPr>
                <w:sz w:val="23"/>
                <w:szCs w:val="23"/>
              </w:rPr>
            </w:pPr>
          </w:p>
        </w:tc>
        <w:tc>
          <w:tcPr>
            <w:tcW w:w="1000" w:type="dxa"/>
            <w:vMerge/>
            <w:tcBorders>
              <w:right w:val="single" w:sz="8" w:space="0" w:color="auto"/>
            </w:tcBorders>
            <w:vAlign w:val="bottom"/>
          </w:tcPr>
          <w:p w:rsidR="00A312A3" w:rsidRDefault="00A312A3">
            <w:pPr>
              <w:rPr>
                <w:sz w:val="23"/>
                <w:szCs w:val="23"/>
              </w:rPr>
            </w:pPr>
          </w:p>
        </w:tc>
        <w:tc>
          <w:tcPr>
            <w:tcW w:w="2280" w:type="dxa"/>
            <w:vMerge/>
            <w:tcBorders>
              <w:right w:val="single" w:sz="8" w:space="0" w:color="auto"/>
            </w:tcBorders>
            <w:vAlign w:val="bottom"/>
          </w:tcPr>
          <w:p w:rsidR="00A312A3" w:rsidRDefault="00A312A3">
            <w:pPr>
              <w:rPr>
                <w:sz w:val="23"/>
                <w:szCs w:val="23"/>
              </w:rPr>
            </w:pPr>
          </w:p>
        </w:tc>
        <w:tc>
          <w:tcPr>
            <w:tcW w:w="3680" w:type="dxa"/>
            <w:gridSpan w:val="2"/>
            <w:tcBorders>
              <w:right w:val="single" w:sz="8" w:space="0" w:color="auto"/>
            </w:tcBorders>
            <w:vAlign w:val="bottom"/>
          </w:tcPr>
          <w:p w:rsidR="00A312A3" w:rsidRDefault="00AF1825">
            <w:pPr>
              <w:spacing w:line="272" w:lineRule="exact"/>
              <w:ind w:left="60"/>
              <w:rPr>
                <w:sz w:val="20"/>
                <w:szCs w:val="20"/>
              </w:rPr>
            </w:pPr>
            <w:r>
              <w:rPr>
                <w:rFonts w:ascii="Arial Narrow" w:eastAsia="Arial Narrow" w:hAnsi="Arial Narrow" w:cs="Arial Narrow"/>
                <w:sz w:val="24"/>
                <w:szCs w:val="24"/>
              </w:rPr>
              <w:t>- sprječavati nasipavanje i betonizaciju</w:t>
            </w:r>
          </w:p>
        </w:tc>
        <w:tc>
          <w:tcPr>
            <w:tcW w:w="0" w:type="dxa"/>
            <w:vAlign w:val="bottom"/>
          </w:tcPr>
          <w:p w:rsidR="00A312A3" w:rsidRDefault="00A312A3">
            <w:pPr>
              <w:rPr>
                <w:sz w:val="1"/>
                <w:szCs w:val="1"/>
              </w:rPr>
            </w:pPr>
          </w:p>
        </w:tc>
      </w:tr>
      <w:tr w:rsidR="00A312A3">
        <w:trPr>
          <w:trHeight w:val="193"/>
        </w:trPr>
        <w:tc>
          <w:tcPr>
            <w:tcW w:w="1860" w:type="dxa"/>
            <w:tcBorders>
              <w:left w:val="single" w:sz="8" w:space="0" w:color="auto"/>
              <w:right w:val="single" w:sz="8" w:space="0" w:color="auto"/>
            </w:tcBorders>
            <w:vAlign w:val="bottom"/>
          </w:tcPr>
          <w:p w:rsidR="00A312A3" w:rsidRDefault="00A312A3">
            <w:pPr>
              <w:rPr>
                <w:sz w:val="16"/>
                <w:szCs w:val="16"/>
              </w:rPr>
            </w:pPr>
          </w:p>
        </w:tc>
        <w:tc>
          <w:tcPr>
            <w:tcW w:w="1120" w:type="dxa"/>
            <w:tcBorders>
              <w:right w:val="single" w:sz="8" w:space="0" w:color="auto"/>
            </w:tcBorders>
            <w:vAlign w:val="bottom"/>
          </w:tcPr>
          <w:p w:rsidR="00A312A3" w:rsidRDefault="00A312A3">
            <w:pPr>
              <w:rPr>
                <w:sz w:val="16"/>
                <w:szCs w:val="16"/>
              </w:rPr>
            </w:pPr>
          </w:p>
        </w:tc>
        <w:tc>
          <w:tcPr>
            <w:tcW w:w="1000" w:type="dxa"/>
            <w:tcBorders>
              <w:right w:val="single" w:sz="8" w:space="0" w:color="auto"/>
            </w:tcBorders>
            <w:vAlign w:val="bottom"/>
          </w:tcPr>
          <w:p w:rsidR="00A312A3" w:rsidRDefault="00AF1825">
            <w:pPr>
              <w:spacing w:line="193" w:lineRule="exact"/>
              <w:ind w:left="80"/>
              <w:rPr>
                <w:sz w:val="20"/>
                <w:szCs w:val="20"/>
              </w:rPr>
            </w:pPr>
            <w:r>
              <w:rPr>
                <w:rFonts w:ascii="Arial Narrow" w:eastAsia="Arial Narrow" w:hAnsi="Arial Narrow" w:cs="Arial Narrow"/>
              </w:rPr>
              <w:t>1420</w:t>
            </w:r>
          </w:p>
        </w:tc>
        <w:tc>
          <w:tcPr>
            <w:tcW w:w="2280" w:type="dxa"/>
            <w:tcBorders>
              <w:right w:val="single" w:sz="8" w:space="0" w:color="auto"/>
            </w:tcBorders>
            <w:vAlign w:val="bottom"/>
          </w:tcPr>
          <w:p w:rsidR="00A312A3" w:rsidRDefault="00AF1825">
            <w:pPr>
              <w:spacing w:line="193" w:lineRule="exact"/>
              <w:ind w:left="80"/>
              <w:rPr>
                <w:sz w:val="20"/>
                <w:szCs w:val="20"/>
              </w:rPr>
            </w:pPr>
            <w:r>
              <w:rPr>
                <w:rFonts w:ascii="Arial Narrow" w:eastAsia="Arial Narrow" w:hAnsi="Arial Narrow" w:cs="Arial Narrow"/>
              </w:rPr>
              <w:t>Mediteranska i</w:t>
            </w:r>
          </w:p>
        </w:tc>
        <w:tc>
          <w:tcPr>
            <w:tcW w:w="2480" w:type="dxa"/>
            <w:vMerge w:val="restart"/>
            <w:vAlign w:val="bottom"/>
          </w:tcPr>
          <w:p w:rsidR="00A312A3" w:rsidRDefault="00AF1825">
            <w:pPr>
              <w:ind w:left="60"/>
              <w:rPr>
                <w:sz w:val="20"/>
                <w:szCs w:val="20"/>
              </w:rPr>
            </w:pPr>
            <w:r>
              <w:rPr>
                <w:rFonts w:ascii="Arial Narrow" w:eastAsia="Arial Narrow" w:hAnsi="Arial Narrow" w:cs="Arial Narrow"/>
                <w:sz w:val="24"/>
                <w:szCs w:val="24"/>
              </w:rPr>
              <w:t>obala (23)</w:t>
            </w:r>
          </w:p>
        </w:tc>
        <w:tc>
          <w:tcPr>
            <w:tcW w:w="1200" w:type="dxa"/>
            <w:tcBorders>
              <w:right w:val="single" w:sz="8" w:space="0" w:color="auto"/>
            </w:tcBorders>
            <w:vAlign w:val="bottom"/>
          </w:tcPr>
          <w:p w:rsidR="00A312A3" w:rsidRDefault="00A312A3">
            <w:pPr>
              <w:rPr>
                <w:sz w:val="16"/>
                <w:szCs w:val="16"/>
              </w:rPr>
            </w:pPr>
          </w:p>
        </w:tc>
        <w:tc>
          <w:tcPr>
            <w:tcW w:w="0" w:type="dxa"/>
            <w:vAlign w:val="bottom"/>
          </w:tcPr>
          <w:p w:rsidR="00A312A3" w:rsidRDefault="00A312A3">
            <w:pPr>
              <w:rPr>
                <w:sz w:val="1"/>
                <w:szCs w:val="1"/>
              </w:rPr>
            </w:pPr>
          </w:p>
        </w:tc>
      </w:tr>
      <w:tr w:rsidR="00A312A3">
        <w:trPr>
          <w:trHeight w:val="112"/>
        </w:trPr>
        <w:tc>
          <w:tcPr>
            <w:tcW w:w="1860" w:type="dxa"/>
            <w:tcBorders>
              <w:left w:val="single" w:sz="8" w:space="0" w:color="auto"/>
              <w:right w:val="single" w:sz="8" w:space="0" w:color="auto"/>
            </w:tcBorders>
            <w:vAlign w:val="bottom"/>
          </w:tcPr>
          <w:p w:rsidR="00A312A3" w:rsidRDefault="00A312A3">
            <w:pPr>
              <w:rPr>
                <w:sz w:val="9"/>
                <w:szCs w:val="9"/>
              </w:rPr>
            </w:pPr>
          </w:p>
        </w:tc>
        <w:tc>
          <w:tcPr>
            <w:tcW w:w="1120" w:type="dxa"/>
            <w:tcBorders>
              <w:right w:val="single" w:sz="8" w:space="0" w:color="auto"/>
            </w:tcBorders>
            <w:vAlign w:val="bottom"/>
          </w:tcPr>
          <w:p w:rsidR="00A312A3" w:rsidRDefault="00A312A3">
            <w:pPr>
              <w:rPr>
                <w:sz w:val="9"/>
                <w:szCs w:val="9"/>
              </w:rPr>
            </w:pPr>
          </w:p>
        </w:tc>
        <w:tc>
          <w:tcPr>
            <w:tcW w:w="1000" w:type="dxa"/>
            <w:tcBorders>
              <w:right w:val="single" w:sz="8" w:space="0" w:color="auto"/>
            </w:tcBorders>
            <w:vAlign w:val="bottom"/>
          </w:tcPr>
          <w:p w:rsidR="00A312A3" w:rsidRDefault="00A312A3">
            <w:pPr>
              <w:rPr>
                <w:sz w:val="9"/>
                <w:szCs w:val="9"/>
              </w:rPr>
            </w:pP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termoatlantska</w:t>
            </w:r>
          </w:p>
        </w:tc>
        <w:tc>
          <w:tcPr>
            <w:tcW w:w="2480" w:type="dxa"/>
            <w:vMerge/>
            <w:vAlign w:val="bottom"/>
          </w:tcPr>
          <w:p w:rsidR="00A312A3" w:rsidRDefault="00A312A3">
            <w:pPr>
              <w:rPr>
                <w:sz w:val="9"/>
                <w:szCs w:val="9"/>
              </w:rPr>
            </w:pPr>
          </w:p>
        </w:tc>
        <w:tc>
          <w:tcPr>
            <w:tcW w:w="1200" w:type="dxa"/>
            <w:tcBorders>
              <w:right w:val="single" w:sz="8" w:space="0" w:color="auto"/>
            </w:tcBorders>
            <w:vAlign w:val="bottom"/>
          </w:tcPr>
          <w:p w:rsidR="00A312A3" w:rsidRDefault="00A312A3">
            <w:pPr>
              <w:rPr>
                <w:sz w:val="9"/>
                <w:szCs w:val="9"/>
              </w:rPr>
            </w:pPr>
          </w:p>
        </w:tc>
        <w:tc>
          <w:tcPr>
            <w:tcW w:w="0" w:type="dxa"/>
            <w:vAlign w:val="bottom"/>
          </w:tcPr>
          <w:p w:rsidR="00A312A3" w:rsidRDefault="00A312A3">
            <w:pPr>
              <w:rPr>
                <w:sz w:val="1"/>
                <w:szCs w:val="1"/>
              </w:rPr>
            </w:pPr>
          </w:p>
        </w:tc>
      </w:tr>
      <w:tr w:rsidR="00A312A3">
        <w:trPr>
          <w:trHeight w:val="147"/>
        </w:trPr>
        <w:tc>
          <w:tcPr>
            <w:tcW w:w="1860" w:type="dxa"/>
            <w:tcBorders>
              <w:left w:val="single" w:sz="8" w:space="0" w:color="auto"/>
              <w:right w:val="single" w:sz="8" w:space="0" w:color="auto"/>
            </w:tcBorders>
            <w:vAlign w:val="bottom"/>
          </w:tcPr>
          <w:p w:rsidR="00A312A3" w:rsidRDefault="00A312A3">
            <w:pPr>
              <w:rPr>
                <w:sz w:val="12"/>
                <w:szCs w:val="12"/>
              </w:rPr>
            </w:pPr>
          </w:p>
        </w:tc>
        <w:tc>
          <w:tcPr>
            <w:tcW w:w="1120" w:type="dxa"/>
            <w:tcBorders>
              <w:right w:val="single" w:sz="8" w:space="0" w:color="auto"/>
            </w:tcBorders>
            <w:vAlign w:val="bottom"/>
          </w:tcPr>
          <w:p w:rsidR="00A312A3" w:rsidRDefault="00A312A3">
            <w:pPr>
              <w:rPr>
                <w:sz w:val="12"/>
                <w:szCs w:val="12"/>
              </w:rPr>
            </w:pPr>
          </w:p>
        </w:tc>
        <w:tc>
          <w:tcPr>
            <w:tcW w:w="1000" w:type="dxa"/>
            <w:tcBorders>
              <w:right w:val="single" w:sz="8" w:space="0" w:color="auto"/>
            </w:tcBorders>
            <w:vAlign w:val="bottom"/>
          </w:tcPr>
          <w:p w:rsidR="00A312A3" w:rsidRDefault="00A312A3">
            <w:pPr>
              <w:rPr>
                <w:sz w:val="12"/>
                <w:szCs w:val="12"/>
              </w:rPr>
            </w:pPr>
          </w:p>
        </w:tc>
        <w:tc>
          <w:tcPr>
            <w:tcW w:w="2280" w:type="dxa"/>
            <w:vMerge/>
            <w:tcBorders>
              <w:right w:val="single" w:sz="8" w:space="0" w:color="auto"/>
            </w:tcBorders>
            <w:vAlign w:val="bottom"/>
          </w:tcPr>
          <w:p w:rsidR="00A312A3" w:rsidRDefault="00A312A3">
            <w:pPr>
              <w:rPr>
                <w:sz w:val="12"/>
                <w:szCs w:val="12"/>
              </w:rPr>
            </w:pPr>
          </w:p>
        </w:tc>
        <w:tc>
          <w:tcPr>
            <w:tcW w:w="2480" w:type="dxa"/>
            <w:vMerge w:val="restart"/>
            <w:vAlign w:val="bottom"/>
          </w:tcPr>
          <w:p w:rsidR="00A312A3" w:rsidRDefault="00AF1825">
            <w:pPr>
              <w:ind w:left="60"/>
              <w:rPr>
                <w:sz w:val="20"/>
                <w:szCs w:val="20"/>
              </w:rPr>
            </w:pPr>
            <w:r>
              <w:rPr>
                <w:rFonts w:ascii="Arial Narrow" w:eastAsia="Arial Narrow" w:hAnsi="Arial Narrow" w:cs="Arial Narrow"/>
                <w:w w:val="99"/>
                <w:sz w:val="24"/>
                <w:szCs w:val="24"/>
              </w:rPr>
              <w:t>- regulirati posjećivanje (29)</w:t>
            </w:r>
          </w:p>
        </w:tc>
        <w:tc>
          <w:tcPr>
            <w:tcW w:w="1200" w:type="dxa"/>
            <w:tcBorders>
              <w:right w:val="single" w:sz="8" w:space="0" w:color="auto"/>
            </w:tcBorders>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184"/>
        </w:trPr>
        <w:tc>
          <w:tcPr>
            <w:tcW w:w="1860" w:type="dxa"/>
            <w:tcBorders>
              <w:left w:val="single" w:sz="8" w:space="0" w:color="auto"/>
              <w:right w:val="single" w:sz="8" w:space="0" w:color="auto"/>
            </w:tcBorders>
            <w:vAlign w:val="bottom"/>
          </w:tcPr>
          <w:p w:rsidR="00A312A3" w:rsidRDefault="00A312A3">
            <w:pPr>
              <w:rPr>
                <w:sz w:val="15"/>
                <w:szCs w:val="15"/>
              </w:rPr>
            </w:pPr>
          </w:p>
        </w:tc>
        <w:tc>
          <w:tcPr>
            <w:tcW w:w="1120" w:type="dxa"/>
            <w:tcBorders>
              <w:right w:val="single" w:sz="8" w:space="0" w:color="auto"/>
            </w:tcBorders>
            <w:vAlign w:val="bottom"/>
          </w:tcPr>
          <w:p w:rsidR="00A312A3" w:rsidRDefault="00A312A3">
            <w:pPr>
              <w:rPr>
                <w:sz w:val="15"/>
                <w:szCs w:val="15"/>
              </w:rPr>
            </w:pPr>
          </w:p>
        </w:tc>
        <w:tc>
          <w:tcPr>
            <w:tcW w:w="1000" w:type="dxa"/>
            <w:tcBorders>
              <w:right w:val="single" w:sz="8" w:space="0" w:color="auto"/>
            </w:tcBorders>
            <w:vAlign w:val="bottom"/>
          </w:tcPr>
          <w:p w:rsidR="00A312A3" w:rsidRDefault="00A312A3">
            <w:pPr>
              <w:rPr>
                <w:sz w:val="15"/>
                <w:szCs w:val="15"/>
              </w:rPr>
            </w:pP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vegetacija halofitnih</w:t>
            </w:r>
          </w:p>
        </w:tc>
        <w:tc>
          <w:tcPr>
            <w:tcW w:w="2480" w:type="dxa"/>
            <w:vMerge/>
            <w:vAlign w:val="bottom"/>
          </w:tcPr>
          <w:p w:rsidR="00A312A3" w:rsidRDefault="00A312A3">
            <w:pPr>
              <w:rPr>
                <w:sz w:val="15"/>
                <w:szCs w:val="15"/>
              </w:rPr>
            </w:pPr>
          </w:p>
        </w:tc>
        <w:tc>
          <w:tcPr>
            <w:tcW w:w="1200" w:type="dxa"/>
            <w:tcBorders>
              <w:right w:val="single" w:sz="8" w:space="0" w:color="auto"/>
            </w:tcBorders>
            <w:vAlign w:val="bottom"/>
          </w:tcPr>
          <w:p w:rsidR="00A312A3" w:rsidRDefault="00A312A3">
            <w:pPr>
              <w:rPr>
                <w:sz w:val="15"/>
                <w:szCs w:val="15"/>
              </w:rPr>
            </w:pPr>
          </w:p>
        </w:tc>
        <w:tc>
          <w:tcPr>
            <w:tcW w:w="0" w:type="dxa"/>
            <w:vAlign w:val="bottom"/>
          </w:tcPr>
          <w:p w:rsidR="00A312A3" w:rsidRDefault="00A312A3">
            <w:pPr>
              <w:rPr>
                <w:sz w:val="1"/>
                <w:szCs w:val="1"/>
              </w:rPr>
            </w:pPr>
          </w:p>
        </w:tc>
      </w:tr>
      <w:tr w:rsidR="00A312A3">
        <w:trPr>
          <w:trHeight w:val="76"/>
        </w:trPr>
        <w:tc>
          <w:tcPr>
            <w:tcW w:w="1860" w:type="dxa"/>
            <w:tcBorders>
              <w:left w:val="single" w:sz="8" w:space="0" w:color="auto"/>
              <w:right w:val="single" w:sz="8" w:space="0" w:color="auto"/>
            </w:tcBorders>
            <w:vAlign w:val="bottom"/>
          </w:tcPr>
          <w:p w:rsidR="00A312A3" w:rsidRDefault="00A312A3">
            <w:pPr>
              <w:rPr>
                <w:sz w:val="6"/>
                <w:szCs w:val="6"/>
              </w:rPr>
            </w:pPr>
          </w:p>
        </w:tc>
        <w:tc>
          <w:tcPr>
            <w:tcW w:w="1120" w:type="dxa"/>
            <w:tcBorders>
              <w:right w:val="single" w:sz="8" w:space="0" w:color="auto"/>
            </w:tcBorders>
            <w:vAlign w:val="bottom"/>
          </w:tcPr>
          <w:p w:rsidR="00A312A3" w:rsidRDefault="00A312A3">
            <w:pPr>
              <w:rPr>
                <w:sz w:val="6"/>
                <w:szCs w:val="6"/>
              </w:rPr>
            </w:pPr>
          </w:p>
        </w:tc>
        <w:tc>
          <w:tcPr>
            <w:tcW w:w="1000" w:type="dxa"/>
            <w:tcBorders>
              <w:right w:val="single" w:sz="8" w:space="0" w:color="auto"/>
            </w:tcBorders>
            <w:vAlign w:val="bottom"/>
          </w:tcPr>
          <w:p w:rsidR="00A312A3" w:rsidRDefault="00A312A3">
            <w:pPr>
              <w:rPr>
                <w:sz w:val="6"/>
                <w:szCs w:val="6"/>
              </w:rPr>
            </w:pPr>
          </w:p>
        </w:tc>
        <w:tc>
          <w:tcPr>
            <w:tcW w:w="2280" w:type="dxa"/>
            <w:vMerge/>
            <w:tcBorders>
              <w:right w:val="single" w:sz="8" w:space="0" w:color="auto"/>
            </w:tcBorders>
            <w:vAlign w:val="bottom"/>
          </w:tcPr>
          <w:p w:rsidR="00A312A3" w:rsidRDefault="00A312A3">
            <w:pPr>
              <w:rPr>
                <w:sz w:val="6"/>
                <w:szCs w:val="6"/>
              </w:rPr>
            </w:pPr>
          </w:p>
        </w:tc>
        <w:tc>
          <w:tcPr>
            <w:tcW w:w="2480" w:type="dxa"/>
            <w:vAlign w:val="bottom"/>
          </w:tcPr>
          <w:p w:rsidR="00A312A3" w:rsidRDefault="00A312A3">
            <w:pPr>
              <w:rPr>
                <w:sz w:val="6"/>
                <w:szCs w:val="6"/>
              </w:rPr>
            </w:pPr>
          </w:p>
        </w:tc>
        <w:tc>
          <w:tcPr>
            <w:tcW w:w="1200" w:type="dxa"/>
            <w:tcBorders>
              <w:right w:val="single" w:sz="8" w:space="0" w:color="auto"/>
            </w:tcBorders>
            <w:vAlign w:val="bottom"/>
          </w:tcPr>
          <w:p w:rsidR="00A312A3" w:rsidRDefault="00A312A3">
            <w:pPr>
              <w:rPr>
                <w:sz w:val="6"/>
                <w:szCs w:val="6"/>
              </w:rPr>
            </w:pPr>
          </w:p>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tcBorders>
              <w:right w:val="single" w:sz="8" w:space="0" w:color="auto"/>
            </w:tcBorders>
            <w:vAlign w:val="bottom"/>
          </w:tcPr>
          <w:p w:rsidR="00A312A3" w:rsidRDefault="00A312A3"/>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grmova (Sacocornetea</w:t>
            </w:r>
          </w:p>
        </w:tc>
        <w:tc>
          <w:tcPr>
            <w:tcW w:w="2480" w:type="dxa"/>
            <w:vAlign w:val="bottom"/>
          </w:tcPr>
          <w:p w:rsidR="00A312A3" w:rsidRDefault="00A312A3"/>
        </w:tc>
        <w:tc>
          <w:tcPr>
            <w:tcW w:w="120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305"/>
        </w:trPr>
        <w:tc>
          <w:tcPr>
            <w:tcW w:w="1860" w:type="dxa"/>
            <w:tcBorders>
              <w:left w:val="single" w:sz="8" w:space="0" w:color="auto"/>
              <w:right w:val="single" w:sz="8" w:space="0" w:color="auto"/>
            </w:tcBorders>
            <w:vAlign w:val="bottom"/>
          </w:tcPr>
          <w:p w:rsidR="00A312A3" w:rsidRDefault="00A312A3">
            <w:pPr>
              <w:rPr>
                <w:sz w:val="24"/>
                <w:szCs w:val="24"/>
              </w:rPr>
            </w:pPr>
          </w:p>
        </w:tc>
        <w:tc>
          <w:tcPr>
            <w:tcW w:w="1120" w:type="dxa"/>
            <w:tcBorders>
              <w:right w:val="single" w:sz="8" w:space="0" w:color="auto"/>
            </w:tcBorders>
            <w:vAlign w:val="bottom"/>
          </w:tcPr>
          <w:p w:rsidR="00A312A3" w:rsidRDefault="00A312A3">
            <w:pPr>
              <w:rPr>
                <w:sz w:val="24"/>
                <w:szCs w:val="24"/>
              </w:rPr>
            </w:pPr>
          </w:p>
        </w:tc>
        <w:tc>
          <w:tcPr>
            <w:tcW w:w="100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1140</w:t>
            </w:r>
          </w:p>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fruticosi)</w:t>
            </w:r>
          </w:p>
        </w:tc>
        <w:tc>
          <w:tcPr>
            <w:tcW w:w="2480" w:type="dxa"/>
            <w:vAlign w:val="bottom"/>
          </w:tcPr>
          <w:p w:rsidR="00A312A3" w:rsidRDefault="00A312A3">
            <w:pPr>
              <w:rPr>
                <w:sz w:val="24"/>
                <w:szCs w:val="24"/>
              </w:rPr>
            </w:pPr>
          </w:p>
        </w:tc>
        <w:tc>
          <w:tcPr>
            <w:tcW w:w="1200" w:type="dxa"/>
            <w:tcBorders>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57"/>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vMerge/>
            <w:tcBorders>
              <w:right w:val="single" w:sz="8" w:space="0" w:color="auto"/>
            </w:tcBorders>
            <w:vAlign w:val="bottom"/>
          </w:tcPr>
          <w:p w:rsidR="00A312A3" w:rsidRDefault="00A312A3"/>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Muljevite pješčane</w:t>
            </w:r>
          </w:p>
        </w:tc>
        <w:tc>
          <w:tcPr>
            <w:tcW w:w="2480" w:type="dxa"/>
            <w:vAlign w:val="bottom"/>
          </w:tcPr>
          <w:p w:rsidR="00A312A3" w:rsidRDefault="00A312A3"/>
        </w:tc>
        <w:tc>
          <w:tcPr>
            <w:tcW w:w="120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16"/>
        </w:trPr>
        <w:tc>
          <w:tcPr>
            <w:tcW w:w="1860" w:type="dxa"/>
            <w:tcBorders>
              <w:left w:val="single" w:sz="8" w:space="0" w:color="auto"/>
              <w:right w:val="single" w:sz="8" w:space="0" w:color="auto"/>
            </w:tcBorders>
            <w:vAlign w:val="bottom"/>
          </w:tcPr>
          <w:p w:rsidR="00A312A3" w:rsidRDefault="00A312A3">
            <w:pPr>
              <w:rPr>
                <w:sz w:val="18"/>
                <w:szCs w:val="18"/>
              </w:rPr>
            </w:pPr>
          </w:p>
        </w:tc>
        <w:tc>
          <w:tcPr>
            <w:tcW w:w="1120" w:type="dxa"/>
            <w:tcBorders>
              <w:right w:val="single" w:sz="8" w:space="0" w:color="auto"/>
            </w:tcBorders>
            <w:vAlign w:val="bottom"/>
          </w:tcPr>
          <w:p w:rsidR="00A312A3" w:rsidRDefault="00A312A3">
            <w:pPr>
              <w:rPr>
                <w:sz w:val="18"/>
                <w:szCs w:val="18"/>
              </w:rPr>
            </w:pPr>
          </w:p>
        </w:tc>
        <w:tc>
          <w:tcPr>
            <w:tcW w:w="1000" w:type="dxa"/>
            <w:tcBorders>
              <w:right w:val="single" w:sz="8" w:space="0" w:color="auto"/>
            </w:tcBorders>
            <w:vAlign w:val="bottom"/>
          </w:tcPr>
          <w:p w:rsidR="00A312A3" w:rsidRDefault="00A312A3">
            <w:pPr>
              <w:rPr>
                <w:sz w:val="18"/>
                <w:szCs w:val="18"/>
              </w:rPr>
            </w:pPr>
          </w:p>
        </w:tc>
        <w:tc>
          <w:tcPr>
            <w:tcW w:w="2280" w:type="dxa"/>
            <w:vMerge/>
            <w:tcBorders>
              <w:right w:val="single" w:sz="8" w:space="0" w:color="auto"/>
            </w:tcBorders>
            <w:vAlign w:val="bottom"/>
          </w:tcPr>
          <w:p w:rsidR="00A312A3" w:rsidRDefault="00A312A3">
            <w:pPr>
              <w:rPr>
                <w:sz w:val="18"/>
                <w:szCs w:val="18"/>
              </w:rPr>
            </w:pPr>
          </w:p>
        </w:tc>
        <w:tc>
          <w:tcPr>
            <w:tcW w:w="2480" w:type="dxa"/>
            <w:vAlign w:val="bottom"/>
          </w:tcPr>
          <w:p w:rsidR="00A312A3" w:rsidRDefault="00A312A3">
            <w:pPr>
              <w:rPr>
                <w:sz w:val="18"/>
                <w:szCs w:val="18"/>
              </w:rPr>
            </w:pPr>
          </w:p>
        </w:tc>
        <w:tc>
          <w:tcPr>
            <w:tcW w:w="1200" w:type="dxa"/>
            <w:tcBorders>
              <w:right w:val="single" w:sz="8" w:space="0" w:color="auto"/>
            </w:tcBorders>
            <w:vAlign w:val="bottom"/>
          </w:tcPr>
          <w:p w:rsidR="00A312A3" w:rsidRDefault="00A312A3">
            <w:pPr>
              <w:rPr>
                <w:sz w:val="18"/>
                <w:szCs w:val="18"/>
              </w:rPr>
            </w:pPr>
          </w:p>
        </w:tc>
        <w:tc>
          <w:tcPr>
            <w:tcW w:w="0" w:type="dxa"/>
            <w:vAlign w:val="bottom"/>
          </w:tcPr>
          <w:p w:rsidR="00A312A3" w:rsidRDefault="00A312A3">
            <w:pPr>
              <w:rPr>
                <w:sz w:val="1"/>
                <w:szCs w:val="1"/>
              </w:rPr>
            </w:pPr>
          </w:p>
        </w:tc>
      </w:tr>
      <w:tr w:rsidR="00A312A3">
        <w:trPr>
          <w:trHeight w:val="289"/>
        </w:trPr>
        <w:tc>
          <w:tcPr>
            <w:tcW w:w="18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1120" w:type="dxa"/>
            <w:tcBorders>
              <w:bottom w:val="single" w:sz="8" w:space="0" w:color="auto"/>
              <w:right w:val="single" w:sz="8" w:space="0" w:color="auto"/>
            </w:tcBorders>
            <w:vAlign w:val="bottom"/>
          </w:tcPr>
          <w:p w:rsidR="00A312A3" w:rsidRDefault="00A312A3">
            <w:pPr>
              <w:rPr>
                <w:sz w:val="24"/>
                <w:szCs w:val="24"/>
              </w:rPr>
            </w:pPr>
          </w:p>
        </w:tc>
        <w:tc>
          <w:tcPr>
            <w:tcW w:w="1000" w:type="dxa"/>
            <w:tcBorders>
              <w:bottom w:val="single" w:sz="8" w:space="0" w:color="auto"/>
              <w:right w:val="single" w:sz="8" w:space="0" w:color="auto"/>
            </w:tcBorders>
            <w:vAlign w:val="bottom"/>
          </w:tcPr>
          <w:p w:rsidR="00A312A3" w:rsidRDefault="00A312A3">
            <w:pPr>
              <w:rPr>
                <w:sz w:val="24"/>
                <w:szCs w:val="24"/>
              </w:rPr>
            </w:pPr>
          </w:p>
        </w:tc>
        <w:tc>
          <w:tcPr>
            <w:tcW w:w="2280" w:type="dxa"/>
            <w:tcBorders>
              <w:bottom w:val="single" w:sz="8" w:space="0" w:color="auto"/>
              <w:right w:val="single" w:sz="8" w:space="0" w:color="auto"/>
            </w:tcBorders>
            <w:vAlign w:val="bottom"/>
          </w:tcPr>
          <w:p w:rsidR="00A312A3" w:rsidRDefault="00AF1825">
            <w:pPr>
              <w:ind w:left="80"/>
              <w:rPr>
                <w:sz w:val="20"/>
                <w:szCs w:val="20"/>
              </w:rPr>
            </w:pPr>
            <w:r>
              <w:rPr>
                <w:rFonts w:ascii="Arial Narrow" w:eastAsia="Arial Narrow" w:hAnsi="Arial Narrow" w:cs="Arial Narrow"/>
              </w:rPr>
              <w:t>pličine</w:t>
            </w:r>
          </w:p>
        </w:tc>
        <w:tc>
          <w:tcPr>
            <w:tcW w:w="2480" w:type="dxa"/>
            <w:tcBorders>
              <w:bottom w:val="single" w:sz="8" w:space="0" w:color="auto"/>
            </w:tcBorders>
            <w:vAlign w:val="bottom"/>
          </w:tcPr>
          <w:p w:rsidR="00A312A3" w:rsidRDefault="00A312A3">
            <w:pPr>
              <w:rPr>
                <w:sz w:val="24"/>
                <w:szCs w:val="24"/>
              </w:rPr>
            </w:pPr>
          </w:p>
        </w:tc>
        <w:tc>
          <w:tcPr>
            <w:tcW w:w="120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bl>
    <w:p w:rsidR="00A312A3" w:rsidRDefault="00A312A3">
      <w:pPr>
        <w:spacing w:line="217" w:lineRule="exact"/>
        <w:rPr>
          <w:sz w:val="20"/>
          <w:szCs w:val="20"/>
        </w:rPr>
      </w:pPr>
    </w:p>
    <w:p w:rsidR="00A312A3" w:rsidRDefault="00AF1825" w:rsidP="00AF1825">
      <w:pPr>
        <w:numPr>
          <w:ilvl w:val="0"/>
          <w:numId w:val="108"/>
        </w:numPr>
        <w:tabs>
          <w:tab w:val="left" w:pos="140"/>
        </w:tabs>
        <w:ind w:left="140" w:hanging="124"/>
        <w:rPr>
          <w:rFonts w:ascii="Arial Narrow" w:eastAsia="Arial Narrow" w:hAnsi="Arial Narrow" w:cs="Arial Narrow"/>
        </w:rPr>
      </w:pPr>
      <w:r>
        <w:rPr>
          <w:rFonts w:ascii="Arial Narrow" w:eastAsia="Arial Narrow" w:hAnsi="Arial Narrow" w:cs="Arial Narrow"/>
        </w:rPr>
        <w:t>NATURA šifra – stanišni tipovi zaštićeni Direktivom o staništima</w:t>
      </w:r>
    </w:p>
    <w:p w:rsidR="00A312A3" w:rsidRDefault="00A312A3">
      <w:pPr>
        <w:spacing w:line="52" w:lineRule="exact"/>
        <w:rPr>
          <w:rFonts w:ascii="Arial Narrow" w:eastAsia="Arial Narrow" w:hAnsi="Arial Narrow" w:cs="Arial Narrow"/>
        </w:rPr>
      </w:pPr>
    </w:p>
    <w:p w:rsidR="00A312A3" w:rsidRDefault="00AF1825" w:rsidP="00AF1825">
      <w:pPr>
        <w:numPr>
          <w:ilvl w:val="0"/>
          <w:numId w:val="109"/>
        </w:numPr>
        <w:tabs>
          <w:tab w:val="left" w:pos="200"/>
        </w:tabs>
        <w:ind w:left="200" w:hanging="184"/>
        <w:rPr>
          <w:rFonts w:ascii="Arial Narrow" w:eastAsia="Arial Narrow" w:hAnsi="Arial Narrow" w:cs="Arial Narrow"/>
        </w:rPr>
      </w:pPr>
      <w:r>
        <w:rPr>
          <w:rFonts w:ascii="Arial Narrow" w:eastAsia="Arial Narrow" w:hAnsi="Arial Narrow" w:cs="Arial Narrow"/>
        </w:rPr>
        <w:t>NKS šifra – stanišni tip utvrñen Nacionalnom klasifikacijom staništa</w:t>
      </w:r>
    </w:p>
    <w:p w:rsidR="00A312A3" w:rsidRDefault="00A312A3">
      <w:pPr>
        <w:spacing w:line="2" w:lineRule="exact"/>
        <w:rPr>
          <w:sz w:val="20"/>
          <w:szCs w:val="20"/>
        </w:rPr>
      </w:pPr>
    </w:p>
    <w:p w:rsidR="00A312A3" w:rsidRDefault="00AF1825">
      <w:pPr>
        <w:ind w:left="20" w:right="500"/>
        <w:jc w:val="both"/>
        <w:rPr>
          <w:sz w:val="20"/>
          <w:szCs w:val="20"/>
        </w:rPr>
      </w:pPr>
      <w:r>
        <w:rPr>
          <w:rFonts w:ascii="Arial" w:eastAsia="Arial" w:hAnsi="Arial" w:cs="Arial"/>
        </w:rPr>
        <w:t>Sukladno Uredbi o ekološkoj mreži (NN 124/13, 105/15) na području Općine Privlaka u Zadarskoj Županiji nalaze se područja ekološke mreže i to područje očuvanja značajna za vrste i stanišne tipove (POVS) HR4000005 Privlaka-Ninski zaljev-Ljubački zaljev i manji dio HR3000176 Ninski zaljev te područje očuvanja značajno za ptice (POP) HR1000023 SZ Dalmacija i Pag.</w:t>
      </w:r>
    </w:p>
    <w:p w:rsidR="00A312A3" w:rsidRDefault="00A312A3">
      <w:pPr>
        <w:spacing w:line="1" w:lineRule="exact"/>
        <w:rPr>
          <w:sz w:val="20"/>
          <w:szCs w:val="20"/>
        </w:rPr>
      </w:pPr>
    </w:p>
    <w:p w:rsidR="00A312A3" w:rsidRDefault="00AF1825">
      <w:pPr>
        <w:ind w:left="20" w:right="500"/>
        <w:jc w:val="both"/>
        <w:rPr>
          <w:sz w:val="20"/>
          <w:szCs w:val="20"/>
        </w:rPr>
      </w:pPr>
      <w:r>
        <w:rPr>
          <w:rFonts w:ascii="Arial" w:eastAsia="Arial" w:hAnsi="Arial" w:cs="Arial"/>
        </w:rPr>
        <w:t>Za zahvate planirane predmetnim planom koji mogu imati značajan negativan utjecaj na ciljeve očuvanja i cjelovitosti područja ekološke mreže, sukladno članku 24. st. 2. Zakona o zaštiti prirode (NN, broj 80/13) i Pravilniku o ocjeni prihvatljivosti za ekološku mrežu (NN, broj 164/14), provodi se ocjena prihvatljivosti za ekološku mrežu.</w:t>
      </w:r>
    </w:p>
    <w:p w:rsidR="00A312A3" w:rsidRDefault="00AF1825">
      <w:pPr>
        <w:ind w:left="20"/>
        <w:rPr>
          <w:sz w:val="20"/>
          <w:szCs w:val="20"/>
        </w:rPr>
      </w:pPr>
      <w:r>
        <w:rPr>
          <w:rFonts w:ascii="Arial" w:eastAsia="Arial" w:hAnsi="Arial" w:cs="Arial"/>
        </w:rPr>
        <w:t>Temeljem Zakona o zaštiti prirode, utvrđuju se sljedeći uvjeti zaštite prirode:</w:t>
      </w:r>
    </w:p>
    <w:p w:rsidR="00A312A3" w:rsidRDefault="00AF1825" w:rsidP="00AF1825">
      <w:pPr>
        <w:numPr>
          <w:ilvl w:val="0"/>
          <w:numId w:val="110"/>
        </w:numPr>
        <w:tabs>
          <w:tab w:val="left" w:pos="658"/>
        </w:tabs>
        <w:ind w:left="20" w:right="500" w:hanging="4"/>
        <w:jc w:val="both"/>
        <w:rPr>
          <w:rFonts w:ascii="Arial" w:eastAsia="Arial" w:hAnsi="Arial" w:cs="Arial"/>
        </w:rPr>
      </w:pPr>
      <w:r>
        <w:rPr>
          <w:rFonts w:ascii="Arial" w:eastAsia="Arial" w:hAnsi="Arial" w:cs="Arial"/>
        </w:rPr>
        <w:t>planiranje stambenih, gospodarskih, turističkih i ostalih zona, proširivanje postojećih građevinskih područja, planirati na način da njihova izgradnja ne uzrokuje gubitak rijetkih i ugroženih stanišnih tipova, te gubitak staništa strogo zaštićenih biljnih i životinjskih svojti;</w:t>
      </w:r>
    </w:p>
    <w:p w:rsidR="00A312A3" w:rsidRDefault="00A312A3">
      <w:pPr>
        <w:spacing w:line="1" w:lineRule="exact"/>
        <w:rPr>
          <w:rFonts w:ascii="Arial" w:eastAsia="Arial" w:hAnsi="Arial" w:cs="Arial"/>
        </w:rPr>
      </w:pPr>
    </w:p>
    <w:p w:rsidR="00A312A3" w:rsidRDefault="00AF1825" w:rsidP="00AF1825">
      <w:pPr>
        <w:numPr>
          <w:ilvl w:val="0"/>
          <w:numId w:val="110"/>
        </w:numPr>
        <w:tabs>
          <w:tab w:val="left" w:pos="346"/>
        </w:tabs>
        <w:spacing w:line="239" w:lineRule="auto"/>
        <w:ind w:left="20" w:right="500" w:hanging="4"/>
        <w:rPr>
          <w:rFonts w:ascii="Arial" w:eastAsia="Arial" w:hAnsi="Arial" w:cs="Arial"/>
        </w:rPr>
      </w:pPr>
      <w:r>
        <w:rPr>
          <w:rFonts w:ascii="Arial" w:eastAsia="Arial" w:hAnsi="Arial" w:cs="Arial"/>
        </w:rPr>
        <w:t>uređenje postojećih i širenje građevinskih područja planirati na način da se očuvaju postojeće krajobrazne vrijednosti;</w:t>
      </w:r>
    </w:p>
    <w:p w:rsidR="00A312A3" w:rsidRDefault="00AF1825" w:rsidP="00AF1825">
      <w:pPr>
        <w:numPr>
          <w:ilvl w:val="0"/>
          <w:numId w:val="110"/>
        </w:numPr>
        <w:tabs>
          <w:tab w:val="left" w:pos="430"/>
        </w:tabs>
        <w:ind w:left="20" w:right="500" w:hanging="4"/>
        <w:jc w:val="both"/>
        <w:rPr>
          <w:rFonts w:ascii="Arial" w:eastAsia="Arial" w:hAnsi="Arial" w:cs="Arial"/>
        </w:rPr>
      </w:pPr>
      <w:r>
        <w:rPr>
          <w:rFonts w:ascii="Arial" w:eastAsia="Arial" w:hAnsi="Arial" w:cs="Arial"/>
        </w:rPr>
        <w:t>pri odabiru lokacije za smještaj postrojenja za proizvodnju energije iz obnovljivih izvora uzeti u obzir prisutnost ugroženih i rijetkih stanišnih tipova, zaštićenih i/ili ugroženih vrsta flore i faune te elemente krajobraza;</w:t>
      </w:r>
    </w:p>
    <w:p w:rsidR="00A312A3" w:rsidRDefault="00A312A3">
      <w:pPr>
        <w:spacing w:line="1" w:lineRule="exact"/>
        <w:rPr>
          <w:rFonts w:ascii="Arial" w:eastAsia="Arial" w:hAnsi="Arial" w:cs="Arial"/>
        </w:rPr>
      </w:pPr>
    </w:p>
    <w:p w:rsidR="00A312A3" w:rsidRDefault="00AF1825" w:rsidP="00AF1825">
      <w:pPr>
        <w:numPr>
          <w:ilvl w:val="0"/>
          <w:numId w:val="110"/>
        </w:numPr>
        <w:tabs>
          <w:tab w:val="left" w:pos="330"/>
        </w:tabs>
        <w:ind w:left="20" w:right="500" w:hanging="4"/>
        <w:rPr>
          <w:rFonts w:ascii="Arial" w:eastAsia="Arial" w:hAnsi="Arial" w:cs="Arial"/>
        </w:rPr>
      </w:pPr>
      <w:r>
        <w:rPr>
          <w:rFonts w:ascii="Arial" w:eastAsia="Arial" w:hAnsi="Arial" w:cs="Arial"/>
        </w:rPr>
        <w:t>prilikom ozelenjivanja područja zahvata koristiti autohtone biljne vrste, a postojeće elemente autohtone flore sačuvati u najvećoj mogućoj mjeri te integrirati u krajobrazno uređenje;</w:t>
      </w:r>
    </w:p>
    <w:p w:rsidR="00A312A3" w:rsidRDefault="00A312A3">
      <w:pPr>
        <w:spacing w:line="200" w:lineRule="exact"/>
        <w:rPr>
          <w:sz w:val="20"/>
          <w:szCs w:val="20"/>
        </w:rPr>
      </w:pPr>
    </w:p>
    <w:p w:rsidR="00A312A3" w:rsidRDefault="00A312A3">
      <w:pPr>
        <w:spacing w:line="254" w:lineRule="exact"/>
        <w:rPr>
          <w:sz w:val="20"/>
          <w:szCs w:val="20"/>
        </w:rPr>
      </w:pPr>
    </w:p>
    <w:p w:rsidR="00A312A3" w:rsidRDefault="00AF1825">
      <w:pPr>
        <w:ind w:left="8840"/>
        <w:rPr>
          <w:sz w:val="20"/>
          <w:szCs w:val="20"/>
        </w:rPr>
      </w:pPr>
      <w:r>
        <w:rPr>
          <w:rFonts w:ascii="Arial" w:eastAsia="Arial" w:hAnsi="Arial" w:cs="Arial"/>
        </w:rPr>
        <w:t>55</w:t>
      </w:r>
    </w:p>
    <w:p w:rsidR="00A312A3" w:rsidRDefault="00A312A3">
      <w:pPr>
        <w:sectPr w:rsidR="00A312A3">
          <w:pgSz w:w="11900" w:h="16838"/>
          <w:pgMar w:top="691" w:right="566" w:bottom="413" w:left="1400" w:header="0" w:footer="0" w:gutter="0"/>
          <w:cols w:space="720" w:equalWidth="0">
            <w:col w:w="9940"/>
          </w:cols>
        </w:sectPr>
      </w:pPr>
    </w:p>
    <w:p w:rsidR="00A312A3" w:rsidRDefault="00A312A3">
      <w:pPr>
        <w:spacing w:line="255" w:lineRule="exact"/>
        <w:rPr>
          <w:sz w:val="20"/>
          <w:szCs w:val="20"/>
        </w:rPr>
      </w:pPr>
      <w:bookmarkStart w:id="54" w:name="page56"/>
      <w:bookmarkEnd w:id="54"/>
    </w:p>
    <w:p w:rsidR="00A312A3" w:rsidRDefault="00AF1825" w:rsidP="00AF1825">
      <w:pPr>
        <w:numPr>
          <w:ilvl w:val="0"/>
          <w:numId w:val="111"/>
        </w:numPr>
        <w:tabs>
          <w:tab w:val="left" w:pos="488"/>
        </w:tabs>
        <w:spacing w:line="258" w:lineRule="auto"/>
        <w:ind w:left="20" w:hanging="4"/>
        <w:rPr>
          <w:rFonts w:ascii="Arial" w:eastAsia="Arial" w:hAnsi="Arial" w:cs="Arial"/>
        </w:rPr>
      </w:pPr>
      <w:r>
        <w:rPr>
          <w:rFonts w:ascii="Arial" w:eastAsia="Arial" w:hAnsi="Arial" w:cs="Arial"/>
        </w:rPr>
        <w:t>pri odabiru trase prometnih koridora voditi računa o prisutnosti igroženih i rijetkih staništa i zaštićenih i/ili ugroženih vrsta flore i faune;</w:t>
      </w:r>
    </w:p>
    <w:p w:rsidR="00A312A3" w:rsidRDefault="00A312A3">
      <w:pPr>
        <w:spacing w:line="1" w:lineRule="exact"/>
        <w:rPr>
          <w:rFonts w:ascii="Arial" w:eastAsia="Arial" w:hAnsi="Arial" w:cs="Arial"/>
        </w:rPr>
      </w:pPr>
    </w:p>
    <w:p w:rsidR="00A312A3" w:rsidRDefault="00AF1825">
      <w:pPr>
        <w:ind w:left="20"/>
        <w:rPr>
          <w:rFonts w:ascii="Arial" w:eastAsia="Arial" w:hAnsi="Arial" w:cs="Arial"/>
        </w:rPr>
      </w:pPr>
      <w:r>
        <w:rPr>
          <w:rFonts w:ascii="Arial" w:eastAsia="Arial" w:hAnsi="Arial" w:cs="Arial"/>
        </w:rPr>
        <w:t>očuvati područja prekrivena autohtonom vegetacijom, postojeće šumske površine, šumske čistine i šumske rubove;</w:t>
      </w:r>
    </w:p>
    <w:p w:rsidR="00A312A3" w:rsidRDefault="00AF1825" w:rsidP="00AF1825">
      <w:pPr>
        <w:numPr>
          <w:ilvl w:val="0"/>
          <w:numId w:val="111"/>
        </w:numPr>
        <w:tabs>
          <w:tab w:val="left" w:pos="498"/>
        </w:tabs>
        <w:spacing w:line="239" w:lineRule="auto"/>
        <w:ind w:left="20" w:hanging="4"/>
        <w:rPr>
          <w:rFonts w:ascii="Arial" w:eastAsia="Arial" w:hAnsi="Arial" w:cs="Arial"/>
        </w:rPr>
      </w:pPr>
      <w:r>
        <w:rPr>
          <w:rFonts w:ascii="Arial" w:eastAsia="Arial" w:hAnsi="Arial" w:cs="Arial"/>
        </w:rPr>
        <w:t>osigurati povoljnu količinu vode u vodenim staništima koja je nužna za opstanak staništa i njihovih značajnih bioloških vrsta i očuvati povezanost vodnog toka;</w:t>
      </w:r>
    </w:p>
    <w:p w:rsidR="00A312A3" w:rsidRDefault="00AF1825" w:rsidP="00AF1825">
      <w:pPr>
        <w:numPr>
          <w:ilvl w:val="0"/>
          <w:numId w:val="111"/>
        </w:numPr>
        <w:tabs>
          <w:tab w:val="left" w:pos="452"/>
        </w:tabs>
        <w:ind w:left="20" w:right="20" w:hanging="4"/>
        <w:rPr>
          <w:rFonts w:ascii="Arial" w:eastAsia="Arial" w:hAnsi="Arial" w:cs="Arial"/>
        </w:rPr>
      </w:pPr>
      <w:r>
        <w:rPr>
          <w:rFonts w:ascii="Arial" w:eastAsia="Arial" w:hAnsi="Arial" w:cs="Arial"/>
        </w:rPr>
        <w:t>otpadne vode (sanitarne i oborinske vode sa prometnih i manipulativnih površina) zbrinuti vodonepropusnim razdjelnim sustavom odvodnje s potrebnim pročišćavanjem;</w:t>
      </w:r>
    </w:p>
    <w:p w:rsidR="00A312A3" w:rsidRDefault="00AF1825" w:rsidP="00AF1825">
      <w:pPr>
        <w:numPr>
          <w:ilvl w:val="0"/>
          <w:numId w:val="111"/>
        </w:numPr>
        <w:tabs>
          <w:tab w:val="left" w:pos="409"/>
        </w:tabs>
        <w:ind w:left="20" w:hanging="4"/>
        <w:rPr>
          <w:rFonts w:ascii="Arial" w:eastAsia="Arial" w:hAnsi="Arial" w:cs="Arial"/>
        </w:rPr>
      </w:pPr>
      <w:r>
        <w:rPr>
          <w:rFonts w:ascii="Arial" w:eastAsia="Arial" w:hAnsi="Arial" w:cs="Arial"/>
        </w:rPr>
        <w:t>posebno voditi brigu o zaštiti podmorskih staništa posidonije (Posidonionoceanicae) te u cilju njihove zaštite ograničiti sidrenje i ne dozvoliti ispuštanje otpadnih voda u more;</w:t>
      </w:r>
    </w:p>
    <w:p w:rsidR="00A312A3" w:rsidRDefault="00AF1825" w:rsidP="00AF1825">
      <w:pPr>
        <w:numPr>
          <w:ilvl w:val="0"/>
          <w:numId w:val="111"/>
        </w:numPr>
        <w:tabs>
          <w:tab w:val="left" w:pos="301"/>
        </w:tabs>
        <w:spacing w:line="239" w:lineRule="auto"/>
        <w:ind w:left="20" w:hanging="4"/>
        <w:jc w:val="both"/>
        <w:rPr>
          <w:rFonts w:ascii="Arial" w:eastAsia="Arial" w:hAnsi="Arial" w:cs="Arial"/>
        </w:rPr>
      </w:pPr>
      <w:r>
        <w:rPr>
          <w:rFonts w:ascii="Arial" w:eastAsia="Arial" w:hAnsi="Arial" w:cs="Arial"/>
        </w:rPr>
        <w:t>nije dozvoljeno nadohranjivanje plaža u području ekološke mreže gdje prevladava stanišni tip Infralitoralni sitni pijesci s više ili manje mulja (NKS kod G.3.2.), a u ostalim područjima s obzirom na postojeću konfiguraciju i stanje obale nadohranjivanje plaža treba svesti na minimum;</w:t>
      </w:r>
    </w:p>
    <w:p w:rsidR="00A312A3" w:rsidRDefault="00A312A3">
      <w:pPr>
        <w:spacing w:line="2" w:lineRule="exact"/>
        <w:rPr>
          <w:rFonts w:ascii="Arial" w:eastAsia="Arial" w:hAnsi="Arial" w:cs="Arial"/>
        </w:rPr>
      </w:pPr>
    </w:p>
    <w:p w:rsidR="00A312A3" w:rsidRDefault="00AF1825" w:rsidP="00AF1825">
      <w:pPr>
        <w:numPr>
          <w:ilvl w:val="0"/>
          <w:numId w:val="111"/>
        </w:numPr>
        <w:tabs>
          <w:tab w:val="left" w:pos="400"/>
        </w:tabs>
        <w:ind w:left="400" w:hanging="384"/>
        <w:rPr>
          <w:rFonts w:ascii="Arial" w:eastAsia="Arial" w:hAnsi="Arial" w:cs="Arial"/>
        </w:rPr>
      </w:pPr>
      <w:r>
        <w:rPr>
          <w:rFonts w:ascii="Arial" w:eastAsia="Arial" w:hAnsi="Arial" w:cs="Arial"/>
        </w:rPr>
        <w:t>potrebno je očuvati povoljnu građu i strukturu morskog dna, obale i priobalnog područja.</w:t>
      </w:r>
    </w:p>
    <w:p w:rsidR="00A312A3" w:rsidRDefault="00A312A3">
      <w:pPr>
        <w:spacing w:line="217" w:lineRule="exact"/>
        <w:rPr>
          <w:sz w:val="20"/>
          <w:szCs w:val="20"/>
        </w:rPr>
      </w:pPr>
    </w:p>
    <w:p w:rsidR="00A312A3" w:rsidRDefault="00AF1825">
      <w:pPr>
        <w:ind w:right="-19"/>
        <w:jc w:val="center"/>
        <w:rPr>
          <w:sz w:val="20"/>
          <w:szCs w:val="20"/>
        </w:rPr>
      </w:pPr>
      <w:r>
        <w:rPr>
          <w:rFonts w:ascii="Arial" w:eastAsia="Arial" w:hAnsi="Arial" w:cs="Arial"/>
        </w:rPr>
        <w:t>Članak 190.</w:t>
      </w:r>
    </w:p>
    <w:p w:rsidR="00A312A3" w:rsidRDefault="00A312A3">
      <w:pPr>
        <w:spacing w:line="251" w:lineRule="exact"/>
        <w:rPr>
          <w:sz w:val="20"/>
          <w:szCs w:val="20"/>
        </w:rPr>
      </w:pPr>
    </w:p>
    <w:p w:rsidR="00A312A3" w:rsidRDefault="00AF1825">
      <w:pPr>
        <w:ind w:left="20"/>
        <w:rPr>
          <w:sz w:val="20"/>
          <w:szCs w:val="20"/>
        </w:rPr>
      </w:pPr>
      <w:r>
        <w:rPr>
          <w:rFonts w:ascii="Arial" w:eastAsia="Arial" w:hAnsi="Arial" w:cs="Arial"/>
        </w:rPr>
        <w:t>Mijenja se naslov ispred članka 99. i glasi:</w:t>
      </w:r>
    </w:p>
    <w:p w:rsidR="00A312A3" w:rsidRDefault="00A312A3">
      <w:pPr>
        <w:spacing w:line="247" w:lineRule="exact"/>
        <w:rPr>
          <w:sz w:val="20"/>
          <w:szCs w:val="20"/>
        </w:rPr>
      </w:pPr>
    </w:p>
    <w:p w:rsidR="00A312A3" w:rsidRDefault="00AF1825">
      <w:pPr>
        <w:ind w:left="20"/>
        <w:rPr>
          <w:sz w:val="20"/>
          <w:szCs w:val="20"/>
        </w:rPr>
      </w:pPr>
      <w:r>
        <w:rPr>
          <w:rFonts w:ascii="Arial Bold" w:eastAsia="Arial Bold" w:hAnsi="Arial Bold" w:cs="Arial Bold"/>
          <w:b/>
          <w:bCs/>
        </w:rPr>
        <w:t>6.2. Mjere zaštite kulturno-povijesnih vrijednosti</w:t>
      </w:r>
    </w:p>
    <w:p w:rsidR="00A312A3" w:rsidRDefault="00A312A3">
      <w:pPr>
        <w:spacing w:line="260" w:lineRule="exact"/>
        <w:rPr>
          <w:sz w:val="20"/>
          <w:szCs w:val="20"/>
        </w:rPr>
      </w:pPr>
    </w:p>
    <w:p w:rsidR="00A312A3" w:rsidRDefault="00AF1825">
      <w:pPr>
        <w:ind w:right="-19"/>
        <w:jc w:val="center"/>
        <w:rPr>
          <w:sz w:val="20"/>
          <w:szCs w:val="20"/>
        </w:rPr>
      </w:pPr>
      <w:r>
        <w:rPr>
          <w:rFonts w:ascii="Arial" w:eastAsia="Arial" w:hAnsi="Arial" w:cs="Arial"/>
        </w:rPr>
        <w:t>Članak 191.</w:t>
      </w:r>
    </w:p>
    <w:p w:rsidR="00A312A3" w:rsidRDefault="00A312A3">
      <w:pPr>
        <w:spacing w:line="254" w:lineRule="exact"/>
        <w:rPr>
          <w:sz w:val="20"/>
          <w:szCs w:val="20"/>
        </w:rPr>
      </w:pPr>
    </w:p>
    <w:p w:rsidR="00A312A3" w:rsidRDefault="00AF1825">
      <w:pPr>
        <w:ind w:left="20"/>
        <w:rPr>
          <w:sz w:val="20"/>
          <w:szCs w:val="20"/>
        </w:rPr>
      </w:pPr>
      <w:r>
        <w:rPr>
          <w:rFonts w:ascii="Arial" w:eastAsia="Arial" w:hAnsi="Arial" w:cs="Arial"/>
        </w:rPr>
        <w:t>Članak 99. mijenja se i glasi:</w:t>
      </w:r>
    </w:p>
    <w:p w:rsidR="00A312A3" w:rsidRDefault="00A312A3">
      <w:pPr>
        <w:spacing w:line="253" w:lineRule="exact"/>
        <w:rPr>
          <w:sz w:val="20"/>
          <w:szCs w:val="20"/>
        </w:rPr>
      </w:pPr>
    </w:p>
    <w:p w:rsidR="00A312A3" w:rsidRDefault="00AF1825">
      <w:pPr>
        <w:ind w:left="20"/>
        <w:rPr>
          <w:sz w:val="20"/>
          <w:szCs w:val="20"/>
        </w:rPr>
      </w:pPr>
      <w:r>
        <w:rPr>
          <w:rFonts w:ascii="Arial" w:eastAsia="Arial" w:hAnsi="Arial" w:cs="Arial"/>
        </w:rPr>
        <w:t>U cilju očuvanja kulturnog nasljeđa utvrđen je popis dobara - područja i pojedinačnih</w:t>
      </w:r>
    </w:p>
    <w:tbl>
      <w:tblPr>
        <w:tblW w:w="0" w:type="auto"/>
        <w:tblInd w:w="10" w:type="dxa"/>
        <w:tblLayout w:type="fixed"/>
        <w:tblCellMar>
          <w:left w:w="0" w:type="dxa"/>
          <w:right w:w="0" w:type="dxa"/>
        </w:tblCellMar>
        <w:tblLook w:val="04A0" w:firstRow="1" w:lastRow="0" w:firstColumn="1" w:lastColumn="0" w:noHBand="0" w:noVBand="1"/>
      </w:tblPr>
      <w:tblGrid>
        <w:gridCol w:w="540"/>
        <w:gridCol w:w="180"/>
        <w:gridCol w:w="6940"/>
        <w:gridCol w:w="1000"/>
      </w:tblGrid>
      <w:tr w:rsidR="00A312A3">
        <w:trPr>
          <w:trHeight w:val="253"/>
        </w:trPr>
        <w:tc>
          <w:tcPr>
            <w:tcW w:w="7660" w:type="dxa"/>
            <w:gridSpan w:val="3"/>
            <w:vAlign w:val="bottom"/>
          </w:tcPr>
          <w:p w:rsidR="00A312A3" w:rsidRDefault="00AF1825">
            <w:pPr>
              <w:ind w:left="120"/>
              <w:rPr>
                <w:sz w:val="20"/>
                <w:szCs w:val="20"/>
              </w:rPr>
            </w:pPr>
            <w:r>
              <w:rPr>
                <w:rFonts w:ascii="Arial" w:eastAsia="Arial" w:hAnsi="Arial" w:cs="Arial"/>
              </w:rPr>
              <w:t>građevina s određenim ili predloženim stupnjem zaštite:</w:t>
            </w:r>
          </w:p>
        </w:tc>
        <w:tc>
          <w:tcPr>
            <w:tcW w:w="1000" w:type="dxa"/>
            <w:vAlign w:val="bottom"/>
          </w:tcPr>
          <w:p w:rsidR="00A312A3" w:rsidRDefault="00A312A3"/>
        </w:tc>
      </w:tr>
      <w:tr w:rsidR="00A312A3">
        <w:trPr>
          <w:trHeight w:val="255"/>
        </w:trPr>
        <w:tc>
          <w:tcPr>
            <w:tcW w:w="7660" w:type="dxa"/>
            <w:gridSpan w:val="3"/>
            <w:vAlign w:val="bottom"/>
          </w:tcPr>
          <w:p w:rsidR="00A312A3" w:rsidRDefault="00AF1825">
            <w:pPr>
              <w:ind w:left="120"/>
              <w:rPr>
                <w:sz w:val="20"/>
                <w:szCs w:val="20"/>
              </w:rPr>
            </w:pPr>
            <w:r>
              <w:rPr>
                <w:rFonts w:ascii="Arial" w:eastAsia="Arial" w:hAnsi="Arial" w:cs="Arial"/>
              </w:rPr>
              <w:t>ZPP – Zaštita ovim Planom</w:t>
            </w:r>
          </w:p>
        </w:tc>
        <w:tc>
          <w:tcPr>
            <w:tcW w:w="1000" w:type="dxa"/>
            <w:vAlign w:val="bottom"/>
          </w:tcPr>
          <w:p w:rsidR="00A312A3" w:rsidRDefault="00A312A3"/>
        </w:tc>
      </w:tr>
      <w:tr w:rsidR="00A312A3">
        <w:trPr>
          <w:trHeight w:val="254"/>
        </w:trPr>
        <w:tc>
          <w:tcPr>
            <w:tcW w:w="540" w:type="dxa"/>
            <w:vAlign w:val="bottom"/>
          </w:tcPr>
          <w:p w:rsidR="00A312A3" w:rsidRDefault="00AF1825">
            <w:pPr>
              <w:ind w:left="120"/>
              <w:rPr>
                <w:sz w:val="20"/>
                <w:szCs w:val="20"/>
              </w:rPr>
            </w:pPr>
            <w:r>
              <w:rPr>
                <w:rFonts w:ascii="Arial" w:eastAsia="Arial" w:hAnsi="Arial" w:cs="Arial"/>
              </w:rPr>
              <w:t>PZ</w:t>
            </w:r>
          </w:p>
        </w:tc>
        <w:tc>
          <w:tcPr>
            <w:tcW w:w="7120" w:type="dxa"/>
            <w:gridSpan w:val="2"/>
            <w:vAlign w:val="bottom"/>
          </w:tcPr>
          <w:p w:rsidR="00A312A3" w:rsidRDefault="00AF1825">
            <w:pPr>
              <w:ind w:left="40"/>
              <w:rPr>
                <w:sz w:val="20"/>
                <w:szCs w:val="20"/>
              </w:rPr>
            </w:pPr>
            <w:r>
              <w:rPr>
                <w:rFonts w:ascii="Arial" w:eastAsia="Arial" w:hAnsi="Arial" w:cs="Arial"/>
              </w:rPr>
              <w:t>– Preventivno zaštićeno</w:t>
            </w:r>
          </w:p>
        </w:tc>
        <w:tc>
          <w:tcPr>
            <w:tcW w:w="1000" w:type="dxa"/>
            <w:vAlign w:val="bottom"/>
          </w:tcPr>
          <w:p w:rsidR="00A312A3" w:rsidRDefault="00A312A3"/>
        </w:tc>
      </w:tr>
      <w:tr w:rsidR="00A312A3">
        <w:trPr>
          <w:trHeight w:val="291"/>
        </w:trPr>
        <w:tc>
          <w:tcPr>
            <w:tcW w:w="8660" w:type="dxa"/>
            <w:gridSpan w:val="4"/>
            <w:vAlign w:val="bottom"/>
          </w:tcPr>
          <w:p w:rsidR="00A312A3" w:rsidRDefault="00AF1825">
            <w:pPr>
              <w:ind w:left="120"/>
              <w:rPr>
                <w:sz w:val="20"/>
                <w:szCs w:val="20"/>
              </w:rPr>
            </w:pPr>
            <w:r>
              <w:rPr>
                <w:rFonts w:ascii="Arial" w:eastAsia="Arial" w:hAnsi="Arial" w:cs="Arial"/>
              </w:rPr>
              <w:t>E   – Evidentirano arheološko nalazište koje treba istražiti i odrediti mu površinu</w:t>
            </w:r>
          </w:p>
        </w:tc>
      </w:tr>
      <w:tr w:rsidR="00A312A3">
        <w:trPr>
          <w:trHeight w:val="232"/>
        </w:trPr>
        <w:tc>
          <w:tcPr>
            <w:tcW w:w="540" w:type="dxa"/>
            <w:tcBorders>
              <w:bottom w:val="single" w:sz="8" w:space="0" w:color="auto"/>
            </w:tcBorders>
            <w:vAlign w:val="bottom"/>
          </w:tcPr>
          <w:p w:rsidR="00A312A3" w:rsidRDefault="00A312A3">
            <w:pPr>
              <w:rPr>
                <w:sz w:val="20"/>
                <w:szCs w:val="20"/>
              </w:rPr>
            </w:pPr>
          </w:p>
        </w:tc>
        <w:tc>
          <w:tcPr>
            <w:tcW w:w="180" w:type="dxa"/>
            <w:tcBorders>
              <w:bottom w:val="single" w:sz="8" w:space="0" w:color="auto"/>
            </w:tcBorders>
            <w:vAlign w:val="bottom"/>
          </w:tcPr>
          <w:p w:rsidR="00A312A3" w:rsidRDefault="00A312A3">
            <w:pPr>
              <w:rPr>
                <w:sz w:val="20"/>
                <w:szCs w:val="20"/>
              </w:rPr>
            </w:pPr>
          </w:p>
        </w:tc>
        <w:tc>
          <w:tcPr>
            <w:tcW w:w="6940" w:type="dxa"/>
            <w:tcBorders>
              <w:bottom w:val="single" w:sz="8" w:space="0" w:color="auto"/>
            </w:tcBorders>
            <w:vAlign w:val="bottom"/>
          </w:tcPr>
          <w:p w:rsidR="00A312A3" w:rsidRDefault="00A312A3">
            <w:pPr>
              <w:rPr>
                <w:sz w:val="20"/>
                <w:szCs w:val="20"/>
              </w:rPr>
            </w:pPr>
          </w:p>
        </w:tc>
        <w:tc>
          <w:tcPr>
            <w:tcW w:w="1000" w:type="dxa"/>
            <w:tcBorders>
              <w:bottom w:val="single" w:sz="8" w:space="0" w:color="auto"/>
            </w:tcBorders>
            <w:vAlign w:val="bottom"/>
          </w:tcPr>
          <w:p w:rsidR="00A312A3" w:rsidRDefault="00A312A3">
            <w:pPr>
              <w:rPr>
                <w:sz w:val="20"/>
                <w:szCs w:val="20"/>
              </w:rPr>
            </w:pPr>
          </w:p>
        </w:tc>
      </w:tr>
      <w:tr w:rsidR="00A312A3">
        <w:trPr>
          <w:trHeight w:val="258"/>
        </w:trPr>
        <w:tc>
          <w:tcPr>
            <w:tcW w:w="540" w:type="dxa"/>
            <w:tcBorders>
              <w:left w:val="single" w:sz="8" w:space="0" w:color="auto"/>
              <w:bottom w:val="single" w:sz="8" w:space="0" w:color="auto"/>
            </w:tcBorders>
            <w:vAlign w:val="bottom"/>
          </w:tcPr>
          <w:p w:rsidR="00A312A3" w:rsidRDefault="00AF1825">
            <w:pPr>
              <w:ind w:left="140"/>
              <w:rPr>
                <w:sz w:val="20"/>
                <w:szCs w:val="20"/>
              </w:rPr>
            </w:pPr>
            <w:r>
              <w:rPr>
                <w:rFonts w:ascii="Arial Bold" w:eastAsia="Arial Bold" w:hAnsi="Arial Bold" w:cs="Arial Bold"/>
                <w:b/>
                <w:bCs/>
              </w:rPr>
              <w:t>1.0.</w:t>
            </w:r>
          </w:p>
        </w:tc>
        <w:tc>
          <w:tcPr>
            <w:tcW w:w="180" w:type="dxa"/>
            <w:tcBorders>
              <w:bottom w:val="single" w:sz="8" w:space="0" w:color="auto"/>
            </w:tcBorders>
            <w:vAlign w:val="bottom"/>
          </w:tcPr>
          <w:p w:rsidR="00A312A3" w:rsidRDefault="00A312A3"/>
        </w:tc>
        <w:tc>
          <w:tcPr>
            <w:tcW w:w="6940" w:type="dxa"/>
            <w:tcBorders>
              <w:bottom w:val="single" w:sz="8" w:space="0" w:color="auto"/>
            </w:tcBorders>
            <w:vAlign w:val="bottom"/>
          </w:tcPr>
          <w:p w:rsidR="00A312A3" w:rsidRDefault="00AF1825">
            <w:pPr>
              <w:ind w:left="160"/>
              <w:rPr>
                <w:sz w:val="20"/>
                <w:szCs w:val="20"/>
              </w:rPr>
            </w:pPr>
            <w:r>
              <w:rPr>
                <w:rFonts w:ascii="Arial Bold" w:eastAsia="Arial Bold" w:hAnsi="Arial Bold" w:cs="Arial Bold"/>
                <w:b/>
                <w:bCs/>
              </w:rPr>
              <w:t>Povijesna naselja i dijelovi naselja</w:t>
            </w:r>
          </w:p>
        </w:tc>
        <w:tc>
          <w:tcPr>
            <w:tcW w:w="1000" w:type="dxa"/>
            <w:tcBorders>
              <w:bottom w:val="single" w:sz="8" w:space="0" w:color="auto"/>
              <w:right w:val="single" w:sz="8" w:space="0" w:color="auto"/>
            </w:tcBorders>
            <w:vAlign w:val="bottom"/>
          </w:tcPr>
          <w:p w:rsidR="00A312A3" w:rsidRDefault="00A312A3"/>
        </w:tc>
      </w:tr>
      <w:tr w:rsidR="00A312A3">
        <w:trPr>
          <w:trHeight w:val="249"/>
        </w:trPr>
        <w:tc>
          <w:tcPr>
            <w:tcW w:w="540" w:type="dxa"/>
            <w:tcBorders>
              <w:bottom w:val="single" w:sz="8" w:space="0" w:color="auto"/>
            </w:tcBorders>
            <w:vAlign w:val="bottom"/>
          </w:tcPr>
          <w:p w:rsidR="00A312A3" w:rsidRDefault="00A312A3">
            <w:pPr>
              <w:rPr>
                <w:sz w:val="21"/>
                <w:szCs w:val="21"/>
              </w:rPr>
            </w:pPr>
          </w:p>
        </w:tc>
        <w:tc>
          <w:tcPr>
            <w:tcW w:w="180" w:type="dxa"/>
            <w:tcBorders>
              <w:bottom w:val="single" w:sz="8" w:space="0" w:color="auto"/>
            </w:tcBorders>
            <w:vAlign w:val="bottom"/>
          </w:tcPr>
          <w:p w:rsidR="00A312A3" w:rsidRDefault="00A312A3">
            <w:pPr>
              <w:rPr>
                <w:sz w:val="21"/>
                <w:szCs w:val="21"/>
              </w:rPr>
            </w:pPr>
          </w:p>
        </w:tc>
        <w:tc>
          <w:tcPr>
            <w:tcW w:w="6940" w:type="dxa"/>
            <w:tcBorders>
              <w:bottom w:val="single" w:sz="8" w:space="0" w:color="auto"/>
            </w:tcBorders>
            <w:vAlign w:val="bottom"/>
          </w:tcPr>
          <w:p w:rsidR="00A312A3" w:rsidRDefault="00A312A3">
            <w:pPr>
              <w:rPr>
                <w:sz w:val="21"/>
                <w:szCs w:val="21"/>
              </w:rPr>
            </w:pPr>
          </w:p>
        </w:tc>
        <w:tc>
          <w:tcPr>
            <w:tcW w:w="1000" w:type="dxa"/>
            <w:tcBorders>
              <w:bottom w:val="single" w:sz="8" w:space="0" w:color="auto"/>
            </w:tcBorders>
            <w:vAlign w:val="bottom"/>
          </w:tcPr>
          <w:p w:rsidR="00A312A3" w:rsidRDefault="00A312A3">
            <w:pPr>
              <w:rPr>
                <w:sz w:val="21"/>
                <w:szCs w:val="21"/>
              </w:rPr>
            </w:pPr>
          </w:p>
        </w:tc>
      </w:tr>
      <w:tr w:rsidR="00A312A3">
        <w:trPr>
          <w:trHeight w:val="235"/>
        </w:trPr>
        <w:tc>
          <w:tcPr>
            <w:tcW w:w="540" w:type="dxa"/>
            <w:tcBorders>
              <w:left w:val="single" w:sz="8" w:space="0" w:color="auto"/>
            </w:tcBorders>
            <w:vAlign w:val="bottom"/>
          </w:tcPr>
          <w:p w:rsidR="00A312A3" w:rsidRDefault="00AF1825">
            <w:pPr>
              <w:spacing w:line="234" w:lineRule="exact"/>
              <w:ind w:left="140"/>
              <w:rPr>
                <w:sz w:val="20"/>
                <w:szCs w:val="20"/>
              </w:rPr>
            </w:pPr>
            <w:r>
              <w:rPr>
                <w:rFonts w:ascii="Arial Bold" w:eastAsia="Arial Bold" w:hAnsi="Arial Bold" w:cs="Arial Bold"/>
                <w:b/>
                <w:bCs/>
              </w:rPr>
              <w:t>1.1.</w:t>
            </w:r>
          </w:p>
        </w:tc>
        <w:tc>
          <w:tcPr>
            <w:tcW w:w="180" w:type="dxa"/>
            <w:tcBorders>
              <w:right w:val="single" w:sz="8" w:space="0" w:color="auto"/>
            </w:tcBorders>
            <w:vAlign w:val="bottom"/>
          </w:tcPr>
          <w:p w:rsidR="00A312A3" w:rsidRDefault="00A312A3">
            <w:pPr>
              <w:rPr>
                <w:sz w:val="20"/>
                <w:szCs w:val="20"/>
              </w:rPr>
            </w:pPr>
          </w:p>
        </w:tc>
        <w:tc>
          <w:tcPr>
            <w:tcW w:w="6940" w:type="dxa"/>
            <w:tcBorders>
              <w:right w:val="single" w:sz="8" w:space="0" w:color="auto"/>
            </w:tcBorders>
            <w:vAlign w:val="bottom"/>
          </w:tcPr>
          <w:p w:rsidR="00A312A3" w:rsidRDefault="00AF1825">
            <w:pPr>
              <w:spacing w:line="234" w:lineRule="exact"/>
              <w:ind w:left="100"/>
              <w:rPr>
                <w:sz w:val="20"/>
                <w:szCs w:val="20"/>
              </w:rPr>
            </w:pPr>
            <w:r>
              <w:rPr>
                <w:rFonts w:ascii="Arial Bold" w:eastAsia="Arial Bold" w:hAnsi="Arial Bold" w:cs="Arial Bold"/>
                <w:b/>
                <w:bCs/>
              </w:rPr>
              <w:t>etnološka baština</w:t>
            </w:r>
          </w:p>
        </w:tc>
        <w:tc>
          <w:tcPr>
            <w:tcW w:w="1000" w:type="dxa"/>
            <w:tcBorders>
              <w:right w:val="single" w:sz="8" w:space="0" w:color="auto"/>
            </w:tcBorders>
            <w:vAlign w:val="bottom"/>
          </w:tcPr>
          <w:p w:rsidR="00A312A3" w:rsidRDefault="00AF1825">
            <w:pPr>
              <w:spacing w:line="234" w:lineRule="exact"/>
              <w:ind w:left="100"/>
              <w:rPr>
                <w:sz w:val="20"/>
                <w:szCs w:val="20"/>
              </w:rPr>
            </w:pPr>
            <w:r>
              <w:rPr>
                <w:rFonts w:ascii="Arial" w:eastAsia="Arial" w:hAnsi="Arial" w:cs="Arial"/>
              </w:rPr>
              <w:t>stupanj</w:t>
            </w:r>
          </w:p>
        </w:tc>
      </w:tr>
      <w:tr w:rsidR="00A312A3">
        <w:trPr>
          <w:trHeight w:val="271"/>
        </w:trPr>
        <w:tc>
          <w:tcPr>
            <w:tcW w:w="540" w:type="dxa"/>
            <w:tcBorders>
              <w:left w:val="single" w:sz="8" w:space="0" w:color="auto"/>
              <w:bottom w:val="single" w:sz="8" w:space="0" w:color="auto"/>
            </w:tcBorders>
            <w:vAlign w:val="bottom"/>
          </w:tcPr>
          <w:p w:rsidR="00A312A3" w:rsidRDefault="00A312A3">
            <w:pPr>
              <w:rPr>
                <w:sz w:val="23"/>
                <w:szCs w:val="23"/>
              </w:rPr>
            </w:pPr>
          </w:p>
        </w:tc>
        <w:tc>
          <w:tcPr>
            <w:tcW w:w="180" w:type="dxa"/>
            <w:tcBorders>
              <w:bottom w:val="single" w:sz="8" w:space="0" w:color="auto"/>
              <w:right w:val="single" w:sz="8" w:space="0" w:color="auto"/>
            </w:tcBorders>
            <w:vAlign w:val="bottom"/>
          </w:tcPr>
          <w:p w:rsidR="00A312A3" w:rsidRDefault="00A312A3">
            <w:pPr>
              <w:rPr>
                <w:sz w:val="23"/>
                <w:szCs w:val="23"/>
              </w:rPr>
            </w:pPr>
          </w:p>
        </w:tc>
        <w:tc>
          <w:tcPr>
            <w:tcW w:w="6940" w:type="dxa"/>
            <w:tcBorders>
              <w:bottom w:val="single" w:sz="8" w:space="0" w:color="auto"/>
              <w:right w:val="single" w:sz="8" w:space="0" w:color="auto"/>
            </w:tcBorders>
            <w:vAlign w:val="bottom"/>
          </w:tcPr>
          <w:p w:rsidR="00A312A3" w:rsidRDefault="00A312A3">
            <w:pPr>
              <w:rPr>
                <w:sz w:val="23"/>
                <w:szCs w:val="23"/>
              </w:rPr>
            </w:pPr>
          </w:p>
        </w:tc>
        <w:tc>
          <w:tcPr>
            <w:tcW w:w="100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zaštite</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1.</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povijesna jezgra Privlake (16. st.)</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1"/>
        </w:trPr>
        <w:tc>
          <w:tcPr>
            <w:tcW w:w="540" w:type="dxa"/>
            <w:tcBorders>
              <w:left w:val="single" w:sz="8" w:space="0" w:color="auto"/>
              <w:bottom w:val="single" w:sz="8" w:space="0" w:color="auto"/>
            </w:tcBorders>
            <w:vAlign w:val="bottom"/>
          </w:tcPr>
          <w:p w:rsidR="00A312A3" w:rsidRDefault="00AF1825">
            <w:pPr>
              <w:spacing w:line="251" w:lineRule="exact"/>
              <w:ind w:left="10"/>
              <w:jc w:val="center"/>
              <w:rPr>
                <w:sz w:val="20"/>
                <w:szCs w:val="20"/>
              </w:rPr>
            </w:pPr>
            <w:r>
              <w:rPr>
                <w:rFonts w:ascii="Arial" w:eastAsia="Arial" w:hAnsi="Arial" w:cs="Arial"/>
                <w:w w:val="97"/>
              </w:rPr>
              <w:t>2.</w:t>
            </w:r>
          </w:p>
        </w:tc>
        <w:tc>
          <w:tcPr>
            <w:tcW w:w="180" w:type="dxa"/>
            <w:tcBorders>
              <w:bottom w:val="single" w:sz="8" w:space="0" w:color="auto"/>
              <w:right w:val="single" w:sz="8" w:space="0" w:color="auto"/>
            </w:tcBorders>
            <w:vAlign w:val="bottom"/>
          </w:tcPr>
          <w:p w:rsidR="00A312A3" w:rsidRDefault="00A312A3">
            <w:pPr>
              <w:rPr>
                <w:sz w:val="21"/>
                <w:szCs w:val="21"/>
              </w:rPr>
            </w:pPr>
          </w:p>
        </w:tc>
        <w:tc>
          <w:tcPr>
            <w:tcW w:w="6940" w:type="dxa"/>
            <w:tcBorders>
              <w:bottom w:val="single" w:sz="8" w:space="0" w:color="auto"/>
              <w:right w:val="single" w:sz="8" w:space="0" w:color="auto"/>
            </w:tcBorders>
            <w:vAlign w:val="bottom"/>
          </w:tcPr>
          <w:p w:rsidR="00A312A3" w:rsidRDefault="00AF1825">
            <w:pPr>
              <w:spacing w:line="251" w:lineRule="exact"/>
              <w:ind w:left="100"/>
              <w:rPr>
                <w:sz w:val="20"/>
                <w:szCs w:val="20"/>
              </w:rPr>
            </w:pPr>
            <w:r>
              <w:rPr>
                <w:rFonts w:ascii="Arial" w:eastAsia="Arial" w:hAnsi="Arial" w:cs="Arial"/>
              </w:rPr>
              <w:t>Gornji Begonjići</w:t>
            </w:r>
          </w:p>
        </w:tc>
        <w:tc>
          <w:tcPr>
            <w:tcW w:w="1000" w:type="dxa"/>
            <w:tcBorders>
              <w:bottom w:val="single" w:sz="8" w:space="0" w:color="auto"/>
              <w:right w:val="single" w:sz="8" w:space="0" w:color="auto"/>
            </w:tcBorders>
            <w:vAlign w:val="bottom"/>
          </w:tcPr>
          <w:p w:rsidR="00A312A3" w:rsidRDefault="00AF1825">
            <w:pPr>
              <w:spacing w:line="251" w:lineRule="exact"/>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3.</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Donji Begonjići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4.</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Šangići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5.</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Skoblari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1"/>
        </w:trPr>
        <w:tc>
          <w:tcPr>
            <w:tcW w:w="540" w:type="dxa"/>
            <w:tcBorders>
              <w:left w:val="single" w:sz="8" w:space="0" w:color="auto"/>
              <w:bottom w:val="single" w:sz="8" w:space="0" w:color="auto"/>
            </w:tcBorders>
            <w:vAlign w:val="bottom"/>
          </w:tcPr>
          <w:p w:rsidR="00A312A3" w:rsidRDefault="00AF1825">
            <w:pPr>
              <w:spacing w:line="251" w:lineRule="exact"/>
              <w:ind w:left="10"/>
              <w:jc w:val="center"/>
              <w:rPr>
                <w:sz w:val="20"/>
                <w:szCs w:val="20"/>
              </w:rPr>
            </w:pPr>
            <w:r>
              <w:rPr>
                <w:rFonts w:ascii="Arial" w:eastAsia="Arial" w:hAnsi="Arial" w:cs="Arial"/>
                <w:w w:val="97"/>
              </w:rPr>
              <w:t>6.</w:t>
            </w:r>
          </w:p>
        </w:tc>
        <w:tc>
          <w:tcPr>
            <w:tcW w:w="180" w:type="dxa"/>
            <w:tcBorders>
              <w:bottom w:val="single" w:sz="8" w:space="0" w:color="auto"/>
              <w:right w:val="single" w:sz="8" w:space="0" w:color="auto"/>
            </w:tcBorders>
            <w:vAlign w:val="bottom"/>
          </w:tcPr>
          <w:p w:rsidR="00A312A3" w:rsidRDefault="00A312A3">
            <w:pPr>
              <w:rPr>
                <w:sz w:val="21"/>
                <w:szCs w:val="21"/>
              </w:rPr>
            </w:pPr>
          </w:p>
        </w:tc>
        <w:tc>
          <w:tcPr>
            <w:tcW w:w="6940" w:type="dxa"/>
            <w:tcBorders>
              <w:bottom w:val="single" w:sz="8" w:space="0" w:color="auto"/>
              <w:right w:val="single" w:sz="8" w:space="0" w:color="auto"/>
            </w:tcBorders>
            <w:vAlign w:val="bottom"/>
          </w:tcPr>
          <w:p w:rsidR="00A312A3" w:rsidRDefault="00AF1825">
            <w:pPr>
              <w:spacing w:line="251" w:lineRule="exact"/>
              <w:ind w:left="100"/>
              <w:rPr>
                <w:sz w:val="20"/>
                <w:szCs w:val="20"/>
              </w:rPr>
            </w:pPr>
            <w:r>
              <w:rPr>
                <w:rFonts w:ascii="Arial" w:eastAsia="Arial" w:hAnsi="Arial" w:cs="Arial"/>
              </w:rPr>
              <w:t>Buvići</w:t>
            </w:r>
          </w:p>
        </w:tc>
        <w:tc>
          <w:tcPr>
            <w:tcW w:w="1000" w:type="dxa"/>
            <w:tcBorders>
              <w:bottom w:val="single" w:sz="8" w:space="0" w:color="auto"/>
              <w:right w:val="single" w:sz="8" w:space="0" w:color="auto"/>
            </w:tcBorders>
            <w:vAlign w:val="bottom"/>
          </w:tcPr>
          <w:p w:rsidR="00A312A3" w:rsidRDefault="00AF1825">
            <w:pPr>
              <w:spacing w:line="251" w:lineRule="exact"/>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7.</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Glavani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8.</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Kršlovići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9.</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Mletak (dio zaseoka)</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501"/>
        </w:trPr>
        <w:tc>
          <w:tcPr>
            <w:tcW w:w="540" w:type="dxa"/>
            <w:tcBorders>
              <w:bottom w:val="single" w:sz="8" w:space="0" w:color="auto"/>
            </w:tcBorders>
            <w:vAlign w:val="bottom"/>
          </w:tcPr>
          <w:p w:rsidR="00A312A3" w:rsidRDefault="00A312A3">
            <w:pPr>
              <w:rPr>
                <w:sz w:val="24"/>
                <w:szCs w:val="24"/>
              </w:rPr>
            </w:pPr>
          </w:p>
        </w:tc>
        <w:tc>
          <w:tcPr>
            <w:tcW w:w="180" w:type="dxa"/>
            <w:tcBorders>
              <w:bottom w:val="single" w:sz="8" w:space="0" w:color="auto"/>
            </w:tcBorders>
            <w:vAlign w:val="bottom"/>
          </w:tcPr>
          <w:p w:rsidR="00A312A3" w:rsidRDefault="00A312A3">
            <w:pPr>
              <w:rPr>
                <w:sz w:val="24"/>
                <w:szCs w:val="24"/>
              </w:rPr>
            </w:pPr>
          </w:p>
        </w:tc>
        <w:tc>
          <w:tcPr>
            <w:tcW w:w="6940" w:type="dxa"/>
            <w:tcBorders>
              <w:bottom w:val="single" w:sz="8" w:space="0" w:color="auto"/>
            </w:tcBorders>
            <w:vAlign w:val="bottom"/>
          </w:tcPr>
          <w:p w:rsidR="00A312A3" w:rsidRDefault="00A312A3">
            <w:pPr>
              <w:rPr>
                <w:sz w:val="24"/>
                <w:szCs w:val="24"/>
              </w:rPr>
            </w:pPr>
          </w:p>
        </w:tc>
        <w:tc>
          <w:tcPr>
            <w:tcW w:w="1000" w:type="dxa"/>
            <w:tcBorders>
              <w:bottom w:val="single" w:sz="8" w:space="0" w:color="auto"/>
            </w:tcBorders>
            <w:vAlign w:val="bottom"/>
          </w:tcPr>
          <w:p w:rsidR="00A312A3" w:rsidRDefault="00A312A3">
            <w:pPr>
              <w:rPr>
                <w:sz w:val="24"/>
                <w:szCs w:val="24"/>
              </w:rPr>
            </w:pPr>
          </w:p>
        </w:tc>
      </w:tr>
      <w:tr w:rsidR="00A312A3">
        <w:trPr>
          <w:trHeight w:val="258"/>
        </w:trPr>
        <w:tc>
          <w:tcPr>
            <w:tcW w:w="540" w:type="dxa"/>
            <w:tcBorders>
              <w:left w:val="single" w:sz="8" w:space="0" w:color="auto"/>
              <w:bottom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2.0.</w:t>
            </w:r>
          </w:p>
        </w:tc>
        <w:tc>
          <w:tcPr>
            <w:tcW w:w="180" w:type="dxa"/>
            <w:tcBorders>
              <w:bottom w:val="single" w:sz="8" w:space="0" w:color="auto"/>
            </w:tcBorders>
            <w:vAlign w:val="bottom"/>
          </w:tcPr>
          <w:p w:rsidR="00A312A3" w:rsidRDefault="00A312A3"/>
        </w:tc>
        <w:tc>
          <w:tcPr>
            <w:tcW w:w="6940" w:type="dxa"/>
            <w:tcBorders>
              <w:bottom w:val="single" w:sz="8" w:space="0" w:color="auto"/>
            </w:tcBorders>
            <w:vAlign w:val="bottom"/>
          </w:tcPr>
          <w:p w:rsidR="00A312A3" w:rsidRDefault="00AF1825">
            <w:pPr>
              <w:ind w:left="160"/>
              <w:rPr>
                <w:sz w:val="20"/>
                <w:szCs w:val="20"/>
              </w:rPr>
            </w:pPr>
            <w:r>
              <w:rPr>
                <w:rFonts w:ascii="Arial Bold" w:eastAsia="Arial Bold" w:hAnsi="Arial Bold" w:cs="Arial Bold"/>
                <w:b/>
                <w:bCs/>
              </w:rPr>
              <w:t>Povijesne građevine i sklopovi</w:t>
            </w:r>
          </w:p>
        </w:tc>
        <w:tc>
          <w:tcPr>
            <w:tcW w:w="1000" w:type="dxa"/>
            <w:tcBorders>
              <w:bottom w:val="single" w:sz="8" w:space="0" w:color="auto"/>
              <w:right w:val="single" w:sz="8" w:space="0" w:color="auto"/>
            </w:tcBorders>
            <w:vAlign w:val="bottom"/>
          </w:tcPr>
          <w:p w:rsidR="00A312A3" w:rsidRDefault="00A312A3"/>
        </w:tc>
      </w:tr>
      <w:tr w:rsidR="00A312A3">
        <w:trPr>
          <w:trHeight w:val="249"/>
        </w:trPr>
        <w:tc>
          <w:tcPr>
            <w:tcW w:w="540" w:type="dxa"/>
            <w:tcBorders>
              <w:bottom w:val="single" w:sz="8" w:space="0" w:color="auto"/>
            </w:tcBorders>
            <w:vAlign w:val="bottom"/>
          </w:tcPr>
          <w:p w:rsidR="00A312A3" w:rsidRDefault="00A312A3">
            <w:pPr>
              <w:rPr>
                <w:sz w:val="21"/>
                <w:szCs w:val="21"/>
              </w:rPr>
            </w:pPr>
          </w:p>
        </w:tc>
        <w:tc>
          <w:tcPr>
            <w:tcW w:w="180" w:type="dxa"/>
            <w:tcBorders>
              <w:bottom w:val="single" w:sz="8" w:space="0" w:color="auto"/>
            </w:tcBorders>
            <w:vAlign w:val="bottom"/>
          </w:tcPr>
          <w:p w:rsidR="00A312A3" w:rsidRDefault="00A312A3">
            <w:pPr>
              <w:rPr>
                <w:sz w:val="21"/>
                <w:szCs w:val="21"/>
              </w:rPr>
            </w:pPr>
          </w:p>
        </w:tc>
        <w:tc>
          <w:tcPr>
            <w:tcW w:w="6940" w:type="dxa"/>
            <w:tcBorders>
              <w:bottom w:val="single" w:sz="8" w:space="0" w:color="auto"/>
            </w:tcBorders>
            <w:vAlign w:val="bottom"/>
          </w:tcPr>
          <w:p w:rsidR="00A312A3" w:rsidRDefault="00A312A3">
            <w:pPr>
              <w:rPr>
                <w:sz w:val="21"/>
                <w:szCs w:val="21"/>
              </w:rPr>
            </w:pPr>
          </w:p>
        </w:tc>
        <w:tc>
          <w:tcPr>
            <w:tcW w:w="1000" w:type="dxa"/>
            <w:tcBorders>
              <w:bottom w:val="single" w:sz="8" w:space="0" w:color="auto"/>
            </w:tcBorders>
            <w:vAlign w:val="bottom"/>
          </w:tcPr>
          <w:p w:rsidR="00A312A3" w:rsidRDefault="00A312A3">
            <w:pPr>
              <w:rPr>
                <w:sz w:val="21"/>
                <w:szCs w:val="21"/>
              </w:rPr>
            </w:pPr>
          </w:p>
        </w:tc>
      </w:tr>
      <w:tr w:rsidR="00A312A3">
        <w:trPr>
          <w:trHeight w:val="237"/>
        </w:trPr>
        <w:tc>
          <w:tcPr>
            <w:tcW w:w="540" w:type="dxa"/>
            <w:tcBorders>
              <w:left w:val="single" w:sz="8" w:space="0" w:color="auto"/>
            </w:tcBorders>
            <w:vAlign w:val="bottom"/>
          </w:tcPr>
          <w:p w:rsidR="00A312A3" w:rsidRDefault="00AF1825">
            <w:pPr>
              <w:spacing w:line="237" w:lineRule="exact"/>
              <w:jc w:val="center"/>
              <w:rPr>
                <w:sz w:val="20"/>
                <w:szCs w:val="20"/>
              </w:rPr>
            </w:pPr>
            <w:r>
              <w:rPr>
                <w:rFonts w:ascii="Arial Bold" w:eastAsia="Arial Bold" w:hAnsi="Arial Bold" w:cs="Arial Bold"/>
                <w:b/>
                <w:bCs/>
                <w:w w:val="97"/>
              </w:rPr>
              <w:t>2.1.</w:t>
            </w:r>
          </w:p>
        </w:tc>
        <w:tc>
          <w:tcPr>
            <w:tcW w:w="180" w:type="dxa"/>
            <w:tcBorders>
              <w:right w:val="single" w:sz="8" w:space="0" w:color="auto"/>
            </w:tcBorders>
            <w:vAlign w:val="bottom"/>
          </w:tcPr>
          <w:p w:rsidR="00A312A3" w:rsidRDefault="00A312A3">
            <w:pPr>
              <w:rPr>
                <w:sz w:val="20"/>
                <w:szCs w:val="20"/>
              </w:rPr>
            </w:pPr>
          </w:p>
        </w:tc>
        <w:tc>
          <w:tcPr>
            <w:tcW w:w="6940" w:type="dxa"/>
            <w:tcBorders>
              <w:right w:val="single" w:sz="8" w:space="0" w:color="auto"/>
            </w:tcBorders>
            <w:vAlign w:val="bottom"/>
          </w:tcPr>
          <w:p w:rsidR="00A312A3" w:rsidRDefault="00AF1825">
            <w:pPr>
              <w:spacing w:line="237" w:lineRule="exact"/>
              <w:ind w:left="100"/>
              <w:rPr>
                <w:sz w:val="20"/>
                <w:szCs w:val="20"/>
              </w:rPr>
            </w:pPr>
            <w:r>
              <w:rPr>
                <w:rFonts w:ascii="Arial Bold" w:eastAsia="Arial Bold" w:hAnsi="Arial Bold" w:cs="Arial Bold"/>
                <w:b/>
                <w:bCs/>
              </w:rPr>
              <w:t>Sakralne građevine</w:t>
            </w:r>
          </w:p>
        </w:tc>
        <w:tc>
          <w:tcPr>
            <w:tcW w:w="1000" w:type="dxa"/>
            <w:tcBorders>
              <w:right w:val="single" w:sz="8" w:space="0" w:color="auto"/>
            </w:tcBorders>
            <w:vAlign w:val="bottom"/>
          </w:tcPr>
          <w:p w:rsidR="00A312A3" w:rsidRDefault="00AF1825">
            <w:pPr>
              <w:spacing w:line="237" w:lineRule="exact"/>
              <w:ind w:left="100"/>
              <w:rPr>
                <w:sz w:val="20"/>
                <w:szCs w:val="20"/>
              </w:rPr>
            </w:pPr>
            <w:r>
              <w:rPr>
                <w:rFonts w:ascii="Arial" w:eastAsia="Arial" w:hAnsi="Arial" w:cs="Arial"/>
              </w:rPr>
              <w:t>stupanj</w:t>
            </w:r>
          </w:p>
        </w:tc>
      </w:tr>
      <w:tr w:rsidR="00A312A3">
        <w:trPr>
          <w:trHeight w:val="269"/>
        </w:trPr>
        <w:tc>
          <w:tcPr>
            <w:tcW w:w="540" w:type="dxa"/>
            <w:tcBorders>
              <w:left w:val="single" w:sz="8" w:space="0" w:color="auto"/>
              <w:bottom w:val="single" w:sz="8" w:space="0" w:color="auto"/>
            </w:tcBorders>
            <w:vAlign w:val="bottom"/>
          </w:tcPr>
          <w:p w:rsidR="00A312A3" w:rsidRDefault="00A312A3">
            <w:pPr>
              <w:rPr>
                <w:sz w:val="23"/>
                <w:szCs w:val="23"/>
              </w:rPr>
            </w:pPr>
          </w:p>
        </w:tc>
        <w:tc>
          <w:tcPr>
            <w:tcW w:w="180" w:type="dxa"/>
            <w:tcBorders>
              <w:bottom w:val="single" w:sz="8" w:space="0" w:color="auto"/>
              <w:right w:val="single" w:sz="8" w:space="0" w:color="auto"/>
            </w:tcBorders>
            <w:vAlign w:val="bottom"/>
          </w:tcPr>
          <w:p w:rsidR="00A312A3" w:rsidRDefault="00A312A3">
            <w:pPr>
              <w:rPr>
                <w:sz w:val="23"/>
                <w:szCs w:val="23"/>
              </w:rPr>
            </w:pPr>
          </w:p>
        </w:tc>
        <w:tc>
          <w:tcPr>
            <w:tcW w:w="6940" w:type="dxa"/>
            <w:tcBorders>
              <w:bottom w:val="single" w:sz="8" w:space="0" w:color="auto"/>
              <w:right w:val="single" w:sz="8" w:space="0" w:color="auto"/>
            </w:tcBorders>
            <w:vAlign w:val="bottom"/>
          </w:tcPr>
          <w:p w:rsidR="00A312A3" w:rsidRDefault="00A312A3">
            <w:pPr>
              <w:rPr>
                <w:sz w:val="23"/>
                <w:szCs w:val="23"/>
              </w:rPr>
            </w:pPr>
          </w:p>
        </w:tc>
        <w:tc>
          <w:tcPr>
            <w:tcW w:w="100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zaštite</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1.</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župna crkva Sv. Marije (BDM) - neostilska građevina, 1836.</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2.</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crkva Sv. Vida - srednjovjekovna građevina, 1348.</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49"/>
        </w:trPr>
        <w:tc>
          <w:tcPr>
            <w:tcW w:w="540" w:type="dxa"/>
            <w:tcBorders>
              <w:bottom w:val="single" w:sz="8" w:space="0" w:color="auto"/>
            </w:tcBorders>
            <w:vAlign w:val="bottom"/>
          </w:tcPr>
          <w:p w:rsidR="00A312A3" w:rsidRDefault="00A312A3">
            <w:pPr>
              <w:rPr>
                <w:sz w:val="21"/>
                <w:szCs w:val="21"/>
              </w:rPr>
            </w:pPr>
          </w:p>
        </w:tc>
        <w:tc>
          <w:tcPr>
            <w:tcW w:w="180" w:type="dxa"/>
            <w:tcBorders>
              <w:bottom w:val="single" w:sz="8" w:space="0" w:color="auto"/>
            </w:tcBorders>
            <w:vAlign w:val="bottom"/>
          </w:tcPr>
          <w:p w:rsidR="00A312A3" w:rsidRDefault="00A312A3">
            <w:pPr>
              <w:rPr>
                <w:sz w:val="21"/>
                <w:szCs w:val="21"/>
              </w:rPr>
            </w:pPr>
          </w:p>
        </w:tc>
        <w:tc>
          <w:tcPr>
            <w:tcW w:w="6940" w:type="dxa"/>
            <w:tcBorders>
              <w:bottom w:val="single" w:sz="8" w:space="0" w:color="auto"/>
            </w:tcBorders>
            <w:vAlign w:val="bottom"/>
          </w:tcPr>
          <w:p w:rsidR="00A312A3" w:rsidRDefault="00A312A3">
            <w:pPr>
              <w:rPr>
                <w:sz w:val="21"/>
                <w:szCs w:val="21"/>
              </w:rPr>
            </w:pPr>
          </w:p>
        </w:tc>
        <w:tc>
          <w:tcPr>
            <w:tcW w:w="1000" w:type="dxa"/>
            <w:tcBorders>
              <w:bottom w:val="single" w:sz="8" w:space="0" w:color="auto"/>
            </w:tcBorders>
            <w:vAlign w:val="bottom"/>
          </w:tcPr>
          <w:p w:rsidR="00A312A3" w:rsidRDefault="00A312A3">
            <w:pPr>
              <w:rPr>
                <w:sz w:val="21"/>
                <w:szCs w:val="21"/>
              </w:rPr>
            </w:pPr>
          </w:p>
        </w:tc>
      </w:tr>
    </w:tbl>
    <w:p w:rsidR="00A312A3" w:rsidRDefault="00A312A3">
      <w:pPr>
        <w:spacing w:line="384" w:lineRule="exact"/>
        <w:rPr>
          <w:sz w:val="20"/>
          <w:szCs w:val="20"/>
        </w:rPr>
      </w:pPr>
    </w:p>
    <w:p w:rsidR="00A312A3" w:rsidRDefault="00AF1825">
      <w:pPr>
        <w:ind w:left="8840"/>
        <w:rPr>
          <w:sz w:val="20"/>
          <w:szCs w:val="20"/>
        </w:rPr>
      </w:pPr>
      <w:r>
        <w:rPr>
          <w:rFonts w:ascii="Arial" w:eastAsia="Arial" w:hAnsi="Arial" w:cs="Arial"/>
        </w:rPr>
        <w:t>56</w:t>
      </w:r>
    </w:p>
    <w:p w:rsidR="00A312A3" w:rsidRDefault="00A312A3">
      <w:pPr>
        <w:sectPr w:rsidR="00A312A3">
          <w:pgSz w:w="11900" w:h="16838"/>
          <w:pgMar w:top="691" w:right="1066" w:bottom="413" w:left="1400" w:header="0" w:footer="0" w:gutter="0"/>
          <w:cols w:space="720" w:equalWidth="0">
            <w:col w:w="9440"/>
          </w:cols>
        </w:sectPr>
      </w:pPr>
    </w:p>
    <w:tbl>
      <w:tblPr>
        <w:tblW w:w="0" w:type="auto"/>
        <w:tblInd w:w="142" w:type="dxa"/>
        <w:tblLayout w:type="fixed"/>
        <w:tblCellMar>
          <w:left w:w="0" w:type="dxa"/>
          <w:right w:w="0" w:type="dxa"/>
        </w:tblCellMar>
        <w:tblLook w:val="04A0" w:firstRow="1" w:lastRow="0" w:firstColumn="1" w:lastColumn="0" w:noHBand="0" w:noVBand="1"/>
      </w:tblPr>
      <w:tblGrid>
        <w:gridCol w:w="20"/>
        <w:gridCol w:w="538"/>
        <w:gridCol w:w="20"/>
        <w:gridCol w:w="122"/>
        <w:gridCol w:w="20"/>
        <w:gridCol w:w="858"/>
        <w:gridCol w:w="142"/>
        <w:gridCol w:w="5778"/>
        <w:gridCol w:w="20"/>
        <w:gridCol w:w="122"/>
        <w:gridCol w:w="20"/>
        <w:gridCol w:w="838"/>
        <w:gridCol w:w="20"/>
        <w:gridCol w:w="20"/>
        <w:gridCol w:w="102"/>
        <w:gridCol w:w="20"/>
        <w:gridCol w:w="20"/>
      </w:tblGrid>
      <w:tr w:rsidR="00A312A3" w:rsidTr="008621F6">
        <w:trPr>
          <w:gridAfter w:val="3"/>
          <w:wAfter w:w="142" w:type="dxa"/>
          <w:trHeight w:val="291"/>
        </w:trPr>
        <w:tc>
          <w:tcPr>
            <w:tcW w:w="7498" w:type="dxa"/>
            <w:gridSpan w:val="8"/>
            <w:vAlign w:val="bottom"/>
          </w:tcPr>
          <w:p w:rsidR="00A312A3" w:rsidRDefault="00A312A3">
            <w:pPr>
              <w:ind w:left="20"/>
              <w:rPr>
                <w:sz w:val="20"/>
                <w:szCs w:val="20"/>
              </w:rPr>
            </w:pPr>
            <w:bookmarkStart w:id="55" w:name="page57"/>
            <w:bookmarkEnd w:id="55"/>
          </w:p>
        </w:tc>
        <w:tc>
          <w:tcPr>
            <w:tcW w:w="20" w:type="dxa"/>
            <w:vAlign w:val="bottom"/>
          </w:tcPr>
          <w:p w:rsidR="00A312A3" w:rsidRDefault="00A312A3">
            <w:pPr>
              <w:rPr>
                <w:sz w:val="24"/>
                <w:szCs w:val="24"/>
              </w:rPr>
            </w:pPr>
          </w:p>
        </w:tc>
        <w:tc>
          <w:tcPr>
            <w:tcW w:w="980" w:type="dxa"/>
            <w:gridSpan w:val="3"/>
            <w:vAlign w:val="bottom"/>
          </w:tcPr>
          <w:p w:rsidR="00A312A3" w:rsidRDefault="00A312A3">
            <w:pPr>
              <w:rPr>
                <w:sz w:val="24"/>
                <w:szCs w:val="24"/>
              </w:rPr>
            </w:pPr>
          </w:p>
        </w:tc>
        <w:tc>
          <w:tcPr>
            <w:tcW w:w="20" w:type="dxa"/>
            <w:vAlign w:val="bottom"/>
          </w:tcPr>
          <w:p w:rsidR="00A312A3" w:rsidRDefault="00A312A3">
            <w:pPr>
              <w:rPr>
                <w:sz w:val="24"/>
                <w:szCs w:val="24"/>
              </w:rPr>
            </w:pPr>
          </w:p>
        </w:tc>
        <w:tc>
          <w:tcPr>
            <w:tcW w:w="20" w:type="dxa"/>
            <w:vAlign w:val="bottom"/>
          </w:tcPr>
          <w:p w:rsidR="00A312A3" w:rsidRDefault="00A312A3">
            <w:pPr>
              <w:rPr>
                <w:sz w:val="1"/>
                <w:szCs w:val="1"/>
              </w:rPr>
            </w:pPr>
          </w:p>
        </w:tc>
      </w:tr>
      <w:tr w:rsidR="00A312A3" w:rsidTr="008621F6">
        <w:trPr>
          <w:trHeight w:val="434"/>
        </w:trPr>
        <w:tc>
          <w:tcPr>
            <w:tcW w:w="20" w:type="dxa"/>
            <w:vAlign w:val="bottom"/>
          </w:tcPr>
          <w:p w:rsidR="00A312A3" w:rsidRDefault="00A312A3">
            <w:pPr>
              <w:rPr>
                <w:sz w:val="24"/>
                <w:szCs w:val="24"/>
              </w:rPr>
            </w:pPr>
          </w:p>
        </w:tc>
        <w:tc>
          <w:tcPr>
            <w:tcW w:w="680" w:type="dxa"/>
            <w:gridSpan w:val="3"/>
            <w:vMerge w:val="restart"/>
            <w:vAlign w:val="bottom"/>
          </w:tcPr>
          <w:p w:rsidR="00A312A3" w:rsidRDefault="00AF1825">
            <w:pPr>
              <w:ind w:left="120"/>
              <w:rPr>
                <w:sz w:val="20"/>
                <w:szCs w:val="20"/>
              </w:rPr>
            </w:pPr>
            <w:r>
              <w:rPr>
                <w:rFonts w:ascii="Arial Bold" w:eastAsia="Arial Bold" w:hAnsi="Arial Bold" w:cs="Arial Bold"/>
                <w:b/>
                <w:bCs/>
              </w:rPr>
              <w:t>2.2.</w:t>
            </w:r>
          </w:p>
        </w:tc>
        <w:tc>
          <w:tcPr>
            <w:tcW w:w="20" w:type="dxa"/>
            <w:vAlign w:val="bottom"/>
          </w:tcPr>
          <w:p w:rsidR="00A312A3" w:rsidRDefault="00A312A3">
            <w:pPr>
              <w:rPr>
                <w:sz w:val="24"/>
                <w:szCs w:val="24"/>
              </w:rPr>
            </w:pPr>
          </w:p>
        </w:tc>
        <w:tc>
          <w:tcPr>
            <w:tcW w:w="6920" w:type="dxa"/>
            <w:gridSpan w:val="5"/>
            <w:vMerge w:val="restart"/>
            <w:vAlign w:val="bottom"/>
          </w:tcPr>
          <w:p w:rsidR="00A312A3" w:rsidRDefault="00AF1825">
            <w:pPr>
              <w:ind w:left="100"/>
              <w:rPr>
                <w:sz w:val="20"/>
                <w:szCs w:val="20"/>
              </w:rPr>
            </w:pPr>
            <w:r>
              <w:rPr>
                <w:rFonts w:ascii="Arial Bold" w:eastAsia="Arial Bold" w:hAnsi="Arial Bold" w:cs="Arial Bold"/>
                <w:b/>
                <w:bCs/>
              </w:rPr>
              <w:t>Stambene građevine</w:t>
            </w:r>
          </w:p>
        </w:tc>
        <w:tc>
          <w:tcPr>
            <w:tcW w:w="20" w:type="dxa"/>
            <w:vAlign w:val="bottom"/>
          </w:tcPr>
          <w:p w:rsidR="00A312A3" w:rsidRDefault="00A312A3">
            <w:pPr>
              <w:rPr>
                <w:sz w:val="24"/>
                <w:szCs w:val="24"/>
              </w:rPr>
            </w:pPr>
          </w:p>
        </w:tc>
        <w:tc>
          <w:tcPr>
            <w:tcW w:w="980" w:type="dxa"/>
            <w:gridSpan w:val="4"/>
            <w:vMerge w:val="restart"/>
            <w:vAlign w:val="bottom"/>
          </w:tcPr>
          <w:p w:rsidR="00A312A3" w:rsidRDefault="00AF1825">
            <w:pPr>
              <w:ind w:left="100"/>
              <w:rPr>
                <w:sz w:val="20"/>
                <w:szCs w:val="20"/>
              </w:rPr>
            </w:pPr>
            <w:r>
              <w:rPr>
                <w:rFonts w:ascii="Arial" w:eastAsia="Arial" w:hAnsi="Arial" w:cs="Arial"/>
              </w:rPr>
              <w:t>stupanj</w:t>
            </w:r>
          </w:p>
        </w:tc>
        <w:tc>
          <w:tcPr>
            <w:tcW w:w="20" w:type="dxa"/>
            <w:vAlign w:val="bottom"/>
          </w:tcPr>
          <w:p w:rsidR="00A312A3" w:rsidRDefault="00A312A3">
            <w:pPr>
              <w:rPr>
                <w:sz w:val="24"/>
                <w:szCs w:val="24"/>
              </w:rPr>
            </w:pPr>
          </w:p>
        </w:tc>
        <w:tc>
          <w:tcPr>
            <w:tcW w:w="20" w:type="dxa"/>
            <w:vAlign w:val="bottom"/>
          </w:tcPr>
          <w:p w:rsidR="00A312A3" w:rsidRDefault="00A312A3">
            <w:pPr>
              <w:rPr>
                <w:sz w:val="1"/>
                <w:szCs w:val="1"/>
              </w:rPr>
            </w:pPr>
          </w:p>
        </w:tc>
      </w:tr>
      <w:tr w:rsidR="00A312A3" w:rsidTr="008621F6">
        <w:trPr>
          <w:trHeight w:val="238"/>
        </w:trPr>
        <w:tc>
          <w:tcPr>
            <w:tcW w:w="20" w:type="dxa"/>
            <w:shd w:val="clear" w:color="auto" w:fill="000000"/>
            <w:vAlign w:val="bottom"/>
          </w:tcPr>
          <w:p w:rsidR="00A312A3" w:rsidRDefault="00A312A3">
            <w:pPr>
              <w:rPr>
                <w:sz w:val="20"/>
                <w:szCs w:val="20"/>
              </w:rPr>
            </w:pPr>
          </w:p>
        </w:tc>
        <w:tc>
          <w:tcPr>
            <w:tcW w:w="680" w:type="dxa"/>
            <w:gridSpan w:val="3"/>
            <w:vMerge/>
            <w:vAlign w:val="bottom"/>
          </w:tcPr>
          <w:p w:rsidR="00A312A3" w:rsidRDefault="00A312A3">
            <w:pPr>
              <w:rPr>
                <w:sz w:val="20"/>
                <w:szCs w:val="20"/>
              </w:rPr>
            </w:pPr>
          </w:p>
        </w:tc>
        <w:tc>
          <w:tcPr>
            <w:tcW w:w="20" w:type="dxa"/>
            <w:shd w:val="clear" w:color="auto" w:fill="000000"/>
            <w:vAlign w:val="bottom"/>
          </w:tcPr>
          <w:p w:rsidR="00A312A3" w:rsidRDefault="00A312A3">
            <w:pPr>
              <w:rPr>
                <w:sz w:val="20"/>
                <w:szCs w:val="20"/>
              </w:rPr>
            </w:pPr>
          </w:p>
        </w:tc>
        <w:tc>
          <w:tcPr>
            <w:tcW w:w="6920" w:type="dxa"/>
            <w:gridSpan w:val="5"/>
            <w:vMerge/>
            <w:vAlign w:val="bottom"/>
          </w:tcPr>
          <w:p w:rsidR="00A312A3" w:rsidRDefault="00A312A3">
            <w:pPr>
              <w:rPr>
                <w:sz w:val="20"/>
                <w:szCs w:val="20"/>
              </w:rPr>
            </w:pPr>
          </w:p>
        </w:tc>
        <w:tc>
          <w:tcPr>
            <w:tcW w:w="20" w:type="dxa"/>
            <w:shd w:val="clear" w:color="auto" w:fill="000000"/>
            <w:vAlign w:val="bottom"/>
          </w:tcPr>
          <w:p w:rsidR="00A312A3" w:rsidRDefault="00A312A3">
            <w:pPr>
              <w:rPr>
                <w:sz w:val="20"/>
                <w:szCs w:val="20"/>
              </w:rPr>
            </w:pPr>
          </w:p>
        </w:tc>
        <w:tc>
          <w:tcPr>
            <w:tcW w:w="980" w:type="dxa"/>
            <w:gridSpan w:val="4"/>
            <w:vMerge/>
            <w:vAlign w:val="bottom"/>
          </w:tcPr>
          <w:p w:rsidR="00A312A3" w:rsidRDefault="00A312A3">
            <w:pPr>
              <w:rPr>
                <w:sz w:val="20"/>
                <w:szCs w:val="20"/>
              </w:rPr>
            </w:pPr>
          </w:p>
        </w:tc>
        <w:tc>
          <w:tcPr>
            <w:tcW w:w="20" w:type="dxa"/>
            <w:shd w:val="clear" w:color="auto" w:fill="000000"/>
            <w:vAlign w:val="bottom"/>
          </w:tcPr>
          <w:p w:rsidR="00A312A3" w:rsidRDefault="00A312A3">
            <w:pPr>
              <w:rPr>
                <w:sz w:val="20"/>
                <w:szCs w:val="20"/>
              </w:rPr>
            </w:pPr>
          </w:p>
        </w:tc>
        <w:tc>
          <w:tcPr>
            <w:tcW w:w="20" w:type="dxa"/>
            <w:vAlign w:val="bottom"/>
          </w:tcPr>
          <w:p w:rsidR="00A312A3" w:rsidRDefault="00A312A3">
            <w:pPr>
              <w:rPr>
                <w:sz w:val="1"/>
                <w:szCs w:val="1"/>
              </w:rPr>
            </w:pPr>
          </w:p>
        </w:tc>
      </w:tr>
      <w:tr w:rsidR="00A312A3" w:rsidTr="008621F6">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1000" w:type="dxa"/>
            <w:gridSpan w:val="2"/>
            <w:tcBorders>
              <w:bottom w:val="single" w:sz="8" w:space="0" w:color="auto"/>
            </w:tcBorders>
            <w:vAlign w:val="bottom"/>
          </w:tcPr>
          <w:p w:rsidR="00A312A3" w:rsidRDefault="00A312A3">
            <w:pPr>
              <w:rPr>
                <w:sz w:val="23"/>
                <w:szCs w:val="23"/>
              </w:rPr>
            </w:pPr>
          </w:p>
        </w:tc>
        <w:tc>
          <w:tcPr>
            <w:tcW w:w="592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gridSpan w:val="4"/>
            <w:tcBorders>
              <w:bottom w:val="single" w:sz="8" w:space="0" w:color="auto"/>
            </w:tcBorders>
            <w:vAlign w:val="bottom"/>
          </w:tcPr>
          <w:p w:rsidR="00A312A3" w:rsidRDefault="00AF1825">
            <w:pPr>
              <w:ind w:left="100"/>
              <w:rPr>
                <w:sz w:val="20"/>
                <w:szCs w:val="20"/>
              </w:rPr>
            </w:pPr>
            <w:r>
              <w:rPr>
                <w:rFonts w:ascii="Arial" w:eastAsia="Arial" w:hAnsi="Arial" w:cs="Arial"/>
              </w:rPr>
              <w:t>zaštite</w:t>
            </w:r>
          </w:p>
        </w:tc>
        <w:tc>
          <w:tcPr>
            <w:tcW w:w="20" w:type="dxa"/>
            <w:tcBorders>
              <w:bottom w:val="single" w:sz="8" w:space="0" w:color="auto"/>
            </w:tcBorders>
            <w:shd w:val="clear" w:color="auto" w:fill="000000"/>
            <w:vAlign w:val="bottom"/>
          </w:tcPr>
          <w:p w:rsidR="00A312A3" w:rsidRDefault="00A312A3">
            <w:pPr>
              <w:rPr>
                <w:sz w:val="23"/>
                <w:szCs w:val="23"/>
              </w:rPr>
            </w:pPr>
          </w:p>
        </w:tc>
        <w:tc>
          <w:tcPr>
            <w:tcW w:w="20" w:type="dxa"/>
            <w:vAlign w:val="bottom"/>
          </w:tcPr>
          <w:p w:rsidR="00A312A3" w:rsidRDefault="00A312A3">
            <w:pPr>
              <w:rPr>
                <w:sz w:val="1"/>
                <w:szCs w:val="1"/>
              </w:rPr>
            </w:pPr>
          </w:p>
        </w:tc>
      </w:tr>
      <w:tr w:rsidR="00A312A3" w:rsidTr="008621F6">
        <w:trPr>
          <w:trHeight w:val="237"/>
        </w:trPr>
        <w:tc>
          <w:tcPr>
            <w:tcW w:w="20" w:type="dxa"/>
            <w:shd w:val="clear" w:color="auto" w:fill="000000"/>
            <w:vAlign w:val="bottom"/>
          </w:tcPr>
          <w:p w:rsidR="00A312A3" w:rsidRDefault="00A312A3">
            <w:pPr>
              <w:rPr>
                <w:sz w:val="20"/>
                <w:szCs w:val="20"/>
              </w:rPr>
            </w:pPr>
          </w:p>
        </w:tc>
        <w:tc>
          <w:tcPr>
            <w:tcW w:w="680" w:type="dxa"/>
            <w:gridSpan w:val="3"/>
            <w:vAlign w:val="bottom"/>
          </w:tcPr>
          <w:p w:rsidR="00A312A3" w:rsidRDefault="00AF1825">
            <w:pPr>
              <w:spacing w:line="237" w:lineRule="exact"/>
              <w:ind w:left="120"/>
              <w:rPr>
                <w:sz w:val="20"/>
                <w:szCs w:val="20"/>
              </w:rPr>
            </w:pPr>
            <w:r>
              <w:rPr>
                <w:rFonts w:ascii="Arial" w:eastAsia="Arial" w:hAnsi="Arial" w:cs="Arial"/>
              </w:rPr>
              <w:t>1.</w:t>
            </w:r>
          </w:p>
        </w:tc>
        <w:tc>
          <w:tcPr>
            <w:tcW w:w="20" w:type="dxa"/>
            <w:shd w:val="clear" w:color="auto" w:fill="000000"/>
            <w:vAlign w:val="bottom"/>
          </w:tcPr>
          <w:p w:rsidR="00A312A3" w:rsidRDefault="00A312A3">
            <w:pPr>
              <w:rPr>
                <w:sz w:val="20"/>
                <w:szCs w:val="20"/>
              </w:rPr>
            </w:pPr>
          </w:p>
        </w:tc>
        <w:tc>
          <w:tcPr>
            <w:tcW w:w="6920" w:type="dxa"/>
            <w:gridSpan w:val="5"/>
            <w:vAlign w:val="bottom"/>
          </w:tcPr>
          <w:p w:rsidR="00A312A3" w:rsidRDefault="00AF1825">
            <w:pPr>
              <w:spacing w:line="237" w:lineRule="exact"/>
              <w:ind w:left="100"/>
              <w:rPr>
                <w:sz w:val="20"/>
                <w:szCs w:val="20"/>
              </w:rPr>
            </w:pPr>
            <w:r>
              <w:rPr>
                <w:rFonts w:ascii="Arial" w:eastAsia="Arial" w:hAnsi="Arial" w:cs="Arial"/>
              </w:rPr>
              <w:t>Vila Mustać (1897.) u blizini crkve Sv. Marije (BDM) s odlikama</w:t>
            </w:r>
          </w:p>
        </w:tc>
        <w:tc>
          <w:tcPr>
            <w:tcW w:w="20" w:type="dxa"/>
            <w:shd w:val="clear" w:color="auto" w:fill="000000"/>
            <w:vAlign w:val="bottom"/>
          </w:tcPr>
          <w:p w:rsidR="00A312A3" w:rsidRDefault="00A312A3">
            <w:pPr>
              <w:rPr>
                <w:sz w:val="20"/>
                <w:szCs w:val="20"/>
              </w:rPr>
            </w:pPr>
          </w:p>
        </w:tc>
        <w:tc>
          <w:tcPr>
            <w:tcW w:w="980" w:type="dxa"/>
            <w:gridSpan w:val="4"/>
            <w:vAlign w:val="bottom"/>
          </w:tcPr>
          <w:p w:rsidR="00A312A3" w:rsidRDefault="00AF1825">
            <w:pPr>
              <w:spacing w:line="237" w:lineRule="exact"/>
              <w:rPr>
                <w:sz w:val="20"/>
                <w:szCs w:val="20"/>
              </w:rPr>
            </w:pPr>
            <w:r>
              <w:rPr>
                <w:rFonts w:ascii="Arial" w:eastAsia="Arial" w:hAnsi="Arial" w:cs="Arial"/>
              </w:rPr>
              <w:t>PZ</w:t>
            </w:r>
          </w:p>
        </w:tc>
        <w:tc>
          <w:tcPr>
            <w:tcW w:w="20" w:type="dxa"/>
            <w:shd w:val="clear" w:color="auto" w:fill="000000"/>
            <w:vAlign w:val="bottom"/>
          </w:tcPr>
          <w:p w:rsidR="00A312A3" w:rsidRDefault="00A312A3">
            <w:pPr>
              <w:rPr>
                <w:sz w:val="20"/>
                <w:szCs w:val="20"/>
              </w:rPr>
            </w:pPr>
          </w:p>
        </w:tc>
        <w:tc>
          <w:tcPr>
            <w:tcW w:w="20" w:type="dxa"/>
            <w:vAlign w:val="bottom"/>
          </w:tcPr>
          <w:p w:rsidR="00A312A3" w:rsidRDefault="00A312A3">
            <w:pPr>
              <w:rPr>
                <w:sz w:val="1"/>
                <w:szCs w:val="1"/>
              </w:rPr>
            </w:pPr>
          </w:p>
        </w:tc>
      </w:tr>
      <w:tr w:rsidR="00A312A3" w:rsidTr="008621F6">
        <w:trPr>
          <w:trHeight w:val="255"/>
        </w:trPr>
        <w:tc>
          <w:tcPr>
            <w:tcW w:w="20" w:type="dxa"/>
            <w:shd w:val="clear" w:color="auto" w:fill="000000"/>
            <w:vAlign w:val="bottom"/>
          </w:tcPr>
          <w:p w:rsidR="00A312A3" w:rsidRDefault="00A312A3"/>
        </w:tc>
        <w:tc>
          <w:tcPr>
            <w:tcW w:w="680" w:type="dxa"/>
            <w:gridSpan w:val="3"/>
            <w:vAlign w:val="bottom"/>
          </w:tcPr>
          <w:p w:rsidR="00A312A3" w:rsidRDefault="00A312A3"/>
        </w:tc>
        <w:tc>
          <w:tcPr>
            <w:tcW w:w="20" w:type="dxa"/>
            <w:shd w:val="clear" w:color="auto" w:fill="000000"/>
            <w:vAlign w:val="bottom"/>
          </w:tcPr>
          <w:p w:rsidR="00A312A3" w:rsidRDefault="00A312A3"/>
        </w:tc>
        <w:tc>
          <w:tcPr>
            <w:tcW w:w="6920" w:type="dxa"/>
            <w:gridSpan w:val="5"/>
            <w:vAlign w:val="bottom"/>
          </w:tcPr>
          <w:p w:rsidR="00A312A3" w:rsidRDefault="00AF1825">
            <w:pPr>
              <w:ind w:left="100"/>
              <w:rPr>
                <w:sz w:val="20"/>
                <w:szCs w:val="20"/>
              </w:rPr>
            </w:pPr>
            <w:r>
              <w:rPr>
                <w:rFonts w:ascii="Arial" w:eastAsia="Arial" w:hAnsi="Arial" w:cs="Arial"/>
              </w:rPr>
              <w:t>secesije (kovano željeznaograda). Unutrašnji zidovi su dekorirani</w:t>
            </w:r>
          </w:p>
        </w:tc>
        <w:tc>
          <w:tcPr>
            <w:tcW w:w="20" w:type="dxa"/>
            <w:shd w:val="clear" w:color="auto" w:fill="000000"/>
            <w:vAlign w:val="bottom"/>
          </w:tcPr>
          <w:p w:rsidR="00A312A3" w:rsidRDefault="00A312A3"/>
        </w:tc>
        <w:tc>
          <w:tcPr>
            <w:tcW w:w="980" w:type="dxa"/>
            <w:gridSpan w:val="4"/>
            <w:vAlign w:val="bottom"/>
          </w:tcPr>
          <w:p w:rsidR="00A312A3" w:rsidRDefault="00A312A3"/>
        </w:tc>
        <w:tc>
          <w:tcPr>
            <w:tcW w:w="20" w:type="dxa"/>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71"/>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pejzažnim slikarstvom s po četka 20. st.</w:t>
            </w: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gridSpan w:val="4"/>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20" w:type="dxa"/>
            <w:vAlign w:val="bottom"/>
          </w:tcPr>
          <w:p w:rsidR="00A312A3" w:rsidRDefault="00A312A3">
            <w:pPr>
              <w:rPr>
                <w:sz w:val="1"/>
                <w:szCs w:val="1"/>
              </w:rPr>
            </w:pPr>
          </w:p>
        </w:tc>
      </w:tr>
      <w:tr w:rsidR="00A312A3" w:rsidTr="008621F6">
        <w:trPr>
          <w:trHeight w:val="254"/>
        </w:trPr>
        <w:tc>
          <w:tcPr>
            <w:tcW w:w="20" w:type="dxa"/>
            <w:shd w:val="clear" w:color="auto" w:fill="000000"/>
            <w:vAlign w:val="bottom"/>
          </w:tcPr>
          <w:p w:rsidR="00A312A3" w:rsidRDefault="00A312A3"/>
        </w:tc>
        <w:tc>
          <w:tcPr>
            <w:tcW w:w="680" w:type="dxa"/>
            <w:gridSpan w:val="3"/>
            <w:vAlign w:val="bottom"/>
          </w:tcPr>
          <w:p w:rsidR="00A312A3" w:rsidRDefault="00AF1825">
            <w:pPr>
              <w:ind w:left="120"/>
              <w:rPr>
                <w:sz w:val="20"/>
                <w:szCs w:val="20"/>
              </w:rPr>
            </w:pPr>
            <w:r>
              <w:rPr>
                <w:rFonts w:ascii="Arial Bold" w:eastAsia="Arial Bold" w:hAnsi="Arial Bold" w:cs="Arial Bold"/>
                <w:b/>
                <w:bCs/>
              </w:rPr>
              <w:t>2.3.</w:t>
            </w:r>
          </w:p>
        </w:tc>
        <w:tc>
          <w:tcPr>
            <w:tcW w:w="20" w:type="dxa"/>
            <w:shd w:val="clear" w:color="auto" w:fill="000000"/>
            <w:vAlign w:val="bottom"/>
          </w:tcPr>
          <w:p w:rsidR="00A312A3" w:rsidRDefault="00A312A3"/>
        </w:tc>
        <w:tc>
          <w:tcPr>
            <w:tcW w:w="6920" w:type="dxa"/>
            <w:gridSpan w:val="5"/>
            <w:vAlign w:val="bottom"/>
          </w:tcPr>
          <w:p w:rsidR="00A312A3" w:rsidRDefault="00AF1825">
            <w:pPr>
              <w:ind w:left="100"/>
              <w:rPr>
                <w:sz w:val="20"/>
                <w:szCs w:val="20"/>
              </w:rPr>
            </w:pPr>
            <w:r>
              <w:rPr>
                <w:rFonts w:ascii="Arial Bold" w:eastAsia="Arial Bold" w:hAnsi="Arial Bold" w:cs="Arial Bold"/>
                <w:b/>
                <w:bCs/>
              </w:rPr>
              <w:t>Vojne i obrambene građevine</w:t>
            </w:r>
          </w:p>
        </w:tc>
        <w:tc>
          <w:tcPr>
            <w:tcW w:w="20" w:type="dxa"/>
            <w:shd w:val="clear" w:color="auto" w:fill="000000"/>
            <w:vAlign w:val="bottom"/>
          </w:tcPr>
          <w:p w:rsidR="00A312A3" w:rsidRDefault="00A312A3"/>
        </w:tc>
        <w:tc>
          <w:tcPr>
            <w:tcW w:w="980" w:type="dxa"/>
            <w:gridSpan w:val="4"/>
            <w:vAlign w:val="bottom"/>
          </w:tcPr>
          <w:p w:rsidR="00A312A3" w:rsidRDefault="00AF1825">
            <w:pPr>
              <w:ind w:left="100"/>
              <w:rPr>
                <w:sz w:val="20"/>
                <w:szCs w:val="20"/>
              </w:rPr>
            </w:pPr>
            <w:r>
              <w:rPr>
                <w:rFonts w:ascii="Arial" w:eastAsia="Arial" w:hAnsi="Arial" w:cs="Arial"/>
              </w:rPr>
              <w:t>stupanj</w:t>
            </w:r>
          </w:p>
        </w:tc>
        <w:tc>
          <w:tcPr>
            <w:tcW w:w="20" w:type="dxa"/>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1000" w:type="dxa"/>
            <w:gridSpan w:val="2"/>
            <w:tcBorders>
              <w:bottom w:val="single" w:sz="8" w:space="0" w:color="auto"/>
            </w:tcBorders>
            <w:vAlign w:val="bottom"/>
          </w:tcPr>
          <w:p w:rsidR="00A312A3" w:rsidRDefault="00A312A3">
            <w:pPr>
              <w:rPr>
                <w:sz w:val="23"/>
                <w:szCs w:val="23"/>
              </w:rPr>
            </w:pPr>
          </w:p>
        </w:tc>
        <w:tc>
          <w:tcPr>
            <w:tcW w:w="592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gridSpan w:val="4"/>
            <w:tcBorders>
              <w:bottom w:val="single" w:sz="8" w:space="0" w:color="auto"/>
            </w:tcBorders>
            <w:vAlign w:val="bottom"/>
          </w:tcPr>
          <w:p w:rsidR="00A312A3" w:rsidRDefault="00AF1825">
            <w:pPr>
              <w:ind w:left="100"/>
              <w:rPr>
                <w:sz w:val="20"/>
                <w:szCs w:val="20"/>
              </w:rPr>
            </w:pPr>
            <w:r>
              <w:rPr>
                <w:rFonts w:ascii="Arial" w:eastAsia="Arial" w:hAnsi="Arial" w:cs="Arial"/>
              </w:rPr>
              <w:t>zaštite</w:t>
            </w:r>
          </w:p>
        </w:tc>
        <w:tc>
          <w:tcPr>
            <w:tcW w:w="20" w:type="dxa"/>
            <w:tcBorders>
              <w:bottom w:val="single" w:sz="8" w:space="0" w:color="auto"/>
            </w:tcBorders>
            <w:shd w:val="clear" w:color="auto" w:fill="000000"/>
            <w:vAlign w:val="bottom"/>
          </w:tcPr>
          <w:p w:rsidR="00A312A3" w:rsidRDefault="00A312A3">
            <w:pPr>
              <w:rPr>
                <w:sz w:val="23"/>
                <w:szCs w:val="23"/>
              </w:rPr>
            </w:pPr>
          </w:p>
        </w:tc>
        <w:tc>
          <w:tcPr>
            <w:tcW w:w="20" w:type="dxa"/>
            <w:vAlign w:val="bottom"/>
          </w:tcPr>
          <w:p w:rsidR="00A312A3" w:rsidRDefault="00A312A3">
            <w:pPr>
              <w:rPr>
                <w:sz w:val="1"/>
                <w:szCs w:val="1"/>
              </w:rPr>
            </w:pPr>
          </w:p>
        </w:tc>
      </w:tr>
      <w:tr w:rsidR="00A312A3" w:rsidTr="008621F6">
        <w:trPr>
          <w:trHeight w:val="237"/>
        </w:trPr>
        <w:tc>
          <w:tcPr>
            <w:tcW w:w="20" w:type="dxa"/>
            <w:shd w:val="clear" w:color="auto" w:fill="000000"/>
            <w:vAlign w:val="bottom"/>
          </w:tcPr>
          <w:p w:rsidR="00A312A3" w:rsidRDefault="00A312A3">
            <w:pPr>
              <w:rPr>
                <w:sz w:val="20"/>
                <w:szCs w:val="20"/>
              </w:rPr>
            </w:pPr>
          </w:p>
        </w:tc>
        <w:tc>
          <w:tcPr>
            <w:tcW w:w="680" w:type="dxa"/>
            <w:gridSpan w:val="3"/>
            <w:vAlign w:val="bottom"/>
          </w:tcPr>
          <w:p w:rsidR="00A312A3" w:rsidRDefault="00AF1825">
            <w:pPr>
              <w:spacing w:line="237" w:lineRule="exact"/>
              <w:ind w:left="120"/>
              <w:rPr>
                <w:sz w:val="20"/>
                <w:szCs w:val="20"/>
              </w:rPr>
            </w:pPr>
            <w:r>
              <w:rPr>
                <w:rFonts w:ascii="Arial" w:eastAsia="Arial" w:hAnsi="Arial" w:cs="Arial"/>
              </w:rPr>
              <w:t>1.</w:t>
            </w:r>
          </w:p>
        </w:tc>
        <w:tc>
          <w:tcPr>
            <w:tcW w:w="20" w:type="dxa"/>
            <w:shd w:val="clear" w:color="auto" w:fill="000000"/>
            <w:vAlign w:val="bottom"/>
          </w:tcPr>
          <w:p w:rsidR="00A312A3" w:rsidRDefault="00A312A3">
            <w:pPr>
              <w:rPr>
                <w:sz w:val="20"/>
                <w:szCs w:val="20"/>
              </w:rPr>
            </w:pPr>
          </w:p>
        </w:tc>
        <w:tc>
          <w:tcPr>
            <w:tcW w:w="6920" w:type="dxa"/>
            <w:gridSpan w:val="5"/>
            <w:vAlign w:val="bottom"/>
          </w:tcPr>
          <w:p w:rsidR="00A312A3" w:rsidRDefault="00AF1825">
            <w:pPr>
              <w:spacing w:line="237" w:lineRule="exact"/>
              <w:ind w:left="100"/>
              <w:rPr>
                <w:sz w:val="20"/>
                <w:szCs w:val="20"/>
              </w:rPr>
            </w:pPr>
            <w:r>
              <w:rPr>
                <w:rFonts w:ascii="Arial" w:eastAsia="Arial" w:hAnsi="Arial" w:cs="Arial"/>
              </w:rPr>
              <w:t>Kulina - ostaci srednjovjekovne arhitekture; istočno od Gaza u moru</w:t>
            </w:r>
          </w:p>
        </w:tc>
        <w:tc>
          <w:tcPr>
            <w:tcW w:w="20" w:type="dxa"/>
            <w:shd w:val="clear" w:color="auto" w:fill="000000"/>
            <w:vAlign w:val="bottom"/>
          </w:tcPr>
          <w:p w:rsidR="00A312A3" w:rsidRDefault="00A312A3">
            <w:pPr>
              <w:rPr>
                <w:sz w:val="20"/>
                <w:szCs w:val="20"/>
              </w:rPr>
            </w:pPr>
          </w:p>
        </w:tc>
        <w:tc>
          <w:tcPr>
            <w:tcW w:w="980" w:type="dxa"/>
            <w:gridSpan w:val="4"/>
            <w:vAlign w:val="bottom"/>
          </w:tcPr>
          <w:p w:rsidR="00A312A3" w:rsidRDefault="00AF1825">
            <w:pPr>
              <w:spacing w:line="237" w:lineRule="exact"/>
              <w:rPr>
                <w:sz w:val="20"/>
                <w:szCs w:val="20"/>
              </w:rPr>
            </w:pPr>
            <w:r>
              <w:rPr>
                <w:rFonts w:ascii="Arial" w:eastAsia="Arial" w:hAnsi="Arial" w:cs="Arial"/>
              </w:rPr>
              <w:t>ZPP</w:t>
            </w:r>
          </w:p>
        </w:tc>
        <w:tc>
          <w:tcPr>
            <w:tcW w:w="20" w:type="dxa"/>
            <w:shd w:val="clear" w:color="auto" w:fill="000000"/>
            <w:vAlign w:val="bottom"/>
          </w:tcPr>
          <w:p w:rsidR="00A312A3" w:rsidRDefault="00A312A3">
            <w:pPr>
              <w:rPr>
                <w:sz w:val="20"/>
                <w:szCs w:val="20"/>
              </w:rPr>
            </w:pPr>
          </w:p>
        </w:tc>
        <w:tc>
          <w:tcPr>
            <w:tcW w:w="20" w:type="dxa"/>
            <w:vAlign w:val="bottom"/>
          </w:tcPr>
          <w:p w:rsidR="00A312A3" w:rsidRDefault="00A312A3">
            <w:pPr>
              <w:rPr>
                <w:sz w:val="1"/>
                <w:szCs w:val="1"/>
              </w:rPr>
            </w:pPr>
          </w:p>
        </w:tc>
      </w:tr>
      <w:tr w:rsidR="00A312A3" w:rsidTr="008621F6">
        <w:trPr>
          <w:trHeight w:val="271"/>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oko 100 m od obale</w:t>
            </w: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gridSpan w:val="4"/>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20" w:type="dxa"/>
            <w:vAlign w:val="bottom"/>
          </w:tcPr>
          <w:p w:rsidR="00A312A3" w:rsidRDefault="00A312A3">
            <w:pPr>
              <w:rPr>
                <w:sz w:val="1"/>
                <w:szCs w:val="1"/>
              </w:rPr>
            </w:pPr>
          </w:p>
        </w:tc>
      </w:tr>
      <w:tr w:rsidR="00A312A3" w:rsidTr="008621F6">
        <w:trPr>
          <w:gridAfter w:val="3"/>
          <w:wAfter w:w="142" w:type="dxa"/>
          <w:trHeight w:val="503"/>
        </w:trPr>
        <w:tc>
          <w:tcPr>
            <w:tcW w:w="558" w:type="dxa"/>
            <w:gridSpan w:val="2"/>
            <w:tcBorders>
              <w:bottom w:val="single" w:sz="8" w:space="0" w:color="auto"/>
            </w:tcBorders>
            <w:vAlign w:val="bottom"/>
          </w:tcPr>
          <w:p w:rsidR="00A312A3" w:rsidRDefault="00A312A3">
            <w:pPr>
              <w:rPr>
                <w:sz w:val="24"/>
                <w:szCs w:val="24"/>
              </w:rPr>
            </w:pPr>
          </w:p>
        </w:tc>
        <w:tc>
          <w:tcPr>
            <w:tcW w:w="20" w:type="dxa"/>
            <w:tcBorders>
              <w:bottom w:val="single" w:sz="8" w:space="0" w:color="auto"/>
            </w:tcBorders>
            <w:vAlign w:val="bottom"/>
          </w:tcPr>
          <w:p w:rsidR="00A312A3" w:rsidRDefault="00A312A3">
            <w:pPr>
              <w:rPr>
                <w:sz w:val="24"/>
                <w:szCs w:val="24"/>
              </w:rPr>
            </w:pPr>
          </w:p>
        </w:tc>
        <w:tc>
          <w:tcPr>
            <w:tcW w:w="1000" w:type="dxa"/>
            <w:gridSpan w:val="3"/>
            <w:tcBorders>
              <w:bottom w:val="single" w:sz="8" w:space="0" w:color="auto"/>
            </w:tcBorders>
            <w:vAlign w:val="bottom"/>
          </w:tcPr>
          <w:p w:rsidR="00A312A3" w:rsidRDefault="00A312A3">
            <w:pPr>
              <w:rPr>
                <w:sz w:val="24"/>
                <w:szCs w:val="24"/>
              </w:rPr>
            </w:pPr>
          </w:p>
        </w:tc>
        <w:tc>
          <w:tcPr>
            <w:tcW w:w="5920" w:type="dxa"/>
            <w:gridSpan w:val="2"/>
            <w:tcBorders>
              <w:bottom w:val="single" w:sz="8" w:space="0" w:color="auto"/>
            </w:tcBorders>
            <w:vAlign w:val="bottom"/>
          </w:tcPr>
          <w:p w:rsidR="00A312A3" w:rsidRDefault="00A312A3">
            <w:pPr>
              <w:rPr>
                <w:sz w:val="24"/>
                <w:szCs w:val="24"/>
              </w:rPr>
            </w:pPr>
          </w:p>
        </w:tc>
        <w:tc>
          <w:tcPr>
            <w:tcW w:w="20" w:type="dxa"/>
            <w:tcBorders>
              <w:bottom w:val="single" w:sz="8" w:space="0" w:color="auto"/>
            </w:tcBorders>
            <w:vAlign w:val="bottom"/>
          </w:tcPr>
          <w:p w:rsidR="00A312A3" w:rsidRDefault="00A312A3">
            <w:pPr>
              <w:rPr>
                <w:sz w:val="24"/>
                <w:szCs w:val="24"/>
              </w:rPr>
            </w:pPr>
          </w:p>
        </w:tc>
        <w:tc>
          <w:tcPr>
            <w:tcW w:w="980" w:type="dxa"/>
            <w:gridSpan w:val="3"/>
            <w:tcBorders>
              <w:bottom w:val="single" w:sz="8" w:space="0" w:color="auto"/>
            </w:tcBorders>
            <w:vAlign w:val="bottom"/>
          </w:tcPr>
          <w:p w:rsidR="00A312A3" w:rsidRDefault="00A312A3">
            <w:pPr>
              <w:rPr>
                <w:sz w:val="24"/>
                <w:szCs w:val="24"/>
              </w:rPr>
            </w:pPr>
          </w:p>
        </w:tc>
        <w:tc>
          <w:tcPr>
            <w:tcW w:w="20" w:type="dxa"/>
            <w:tcBorders>
              <w:bottom w:val="single" w:sz="8" w:space="0" w:color="auto"/>
            </w:tcBorders>
            <w:vAlign w:val="bottom"/>
          </w:tcPr>
          <w:p w:rsidR="00A312A3" w:rsidRDefault="00A312A3">
            <w:pPr>
              <w:rPr>
                <w:sz w:val="24"/>
                <w:szCs w:val="24"/>
              </w:rPr>
            </w:pPr>
          </w:p>
        </w:tc>
        <w:tc>
          <w:tcPr>
            <w:tcW w:w="20" w:type="dxa"/>
            <w:vAlign w:val="bottom"/>
          </w:tcPr>
          <w:p w:rsidR="00A312A3" w:rsidRDefault="00A312A3">
            <w:pPr>
              <w:rPr>
                <w:sz w:val="1"/>
                <w:szCs w:val="1"/>
              </w:rPr>
            </w:pPr>
          </w:p>
        </w:tc>
      </w:tr>
      <w:tr w:rsidR="00A312A3" w:rsidTr="008621F6">
        <w:trPr>
          <w:trHeight w:val="258"/>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Bold" w:eastAsia="Arial Bold" w:hAnsi="Arial Bold" w:cs="Arial Bold"/>
                <w:b/>
                <w:bCs/>
              </w:rPr>
              <w:t>3.0.</w:t>
            </w:r>
          </w:p>
        </w:tc>
        <w:tc>
          <w:tcPr>
            <w:tcW w:w="20" w:type="dxa"/>
            <w:tcBorders>
              <w:bottom w:val="single" w:sz="8" w:space="0" w:color="auto"/>
            </w:tcBorders>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Bold" w:eastAsia="Arial Bold" w:hAnsi="Arial Bold" w:cs="Arial Bold"/>
                <w:b/>
                <w:bCs/>
              </w:rPr>
              <w:t>Arheološka baština</w:t>
            </w:r>
          </w:p>
        </w:tc>
        <w:tc>
          <w:tcPr>
            <w:tcW w:w="20" w:type="dxa"/>
            <w:tcBorders>
              <w:bottom w:val="single" w:sz="8" w:space="0" w:color="auto"/>
            </w:tcBorders>
            <w:vAlign w:val="bottom"/>
          </w:tcPr>
          <w:p w:rsidR="00A312A3" w:rsidRDefault="00A312A3"/>
        </w:tc>
        <w:tc>
          <w:tcPr>
            <w:tcW w:w="980" w:type="dxa"/>
            <w:gridSpan w:val="4"/>
            <w:tcBorders>
              <w:bottom w:val="single" w:sz="8" w:space="0" w:color="auto"/>
            </w:tcBorders>
            <w:vAlign w:val="bottom"/>
          </w:tcPr>
          <w:p w:rsidR="00A312A3" w:rsidRDefault="00A312A3"/>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gridAfter w:val="3"/>
          <w:wAfter w:w="142" w:type="dxa"/>
          <w:trHeight w:val="249"/>
        </w:trPr>
        <w:tc>
          <w:tcPr>
            <w:tcW w:w="558" w:type="dxa"/>
            <w:gridSpan w:val="2"/>
            <w:tcBorders>
              <w:bottom w:val="single" w:sz="8" w:space="0" w:color="auto"/>
            </w:tcBorders>
            <w:vAlign w:val="bottom"/>
          </w:tcPr>
          <w:p w:rsidR="00A312A3" w:rsidRDefault="00A312A3">
            <w:pPr>
              <w:rPr>
                <w:sz w:val="21"/>
                <w:szCs w:val="21"/>
              </w:rPr>
            </w:pPr>
          </w:p>
        </w:tc>
        <w:tc>
          <w:tcPr>
            <w:tcW w:w="20" w:type="dxa"/>
            <w:tcBorders>
              <w:bottom w:val="single" w:sz="8" w:space="0" w:color="auto"/>
            </w:tcBorders>
            <w:vAlign w:val="bottom"/>
          </w:tcPr>
          <w:p w:rsidR="00A312A3" w:rsidRDefault="00A312A3">
            <w:pPr>
              <w:rPr>
                <w:sz w:val="21"/>
                <w:szCs w:val="21"/>
              </w:rPr>
            </w:pPr>
          </w:p>
        </w:tc>
        <w:tc>
          <w:tcPr>
            <w:tcW w:w="1000" w:type="dxa"/>
            <w:gridSpan w:val="3"/>
            <w:tcBorders>
              <w:bottom w:val="single" w:sz="8" w:space="0" w:color="auto"/>
            </w:tcBorders>
            <w:vAlign w:val="bottom"/>
          </w:tcPr>
          <w:p w:rsidR="00A312A3" w:rsidRDefault="00A312A3">
            <w:pPr>
              <w:rPr>
                <w:sz w:val="21"/>
                <w:szCs w:val="21"/>
              </w:rPr>
            </w:pPr>
          </w:p>
        </w:tc>
        <w:tc>
          <w:tcPr>
            <w:tcW w:w="5920" w:type="dxa"/>
            <w:gridSpan w:val="2"/>
            <w:tcBorders>
              <w:bottom w:val="single" w:sz="8" w:space="0" w:color="auto"/>
            </w:tcBorders>
            <w:vAlign w:val="bottom"/>
          </w:tcPr>
          <w:p w:rsidR="00A312A3" w:rsidRDefault="00A312A3">
            <w:pPr>
              <w:rPr>
                <w:sz w:val="21"/>
                <w:szCs w:val="21"/>
              </w:rPr>
            </w:pPr>
          </w:p>
        </w:tc>
        <w:tc>
          <w:tcPr>
            <w:tcW w:w="20" w:type="dxa"/>
            <w:tcBorders>
              <w:bottom w:val="single" w:sz="8" w:space="0" w:color="auto"/>
            </w:tcBorders>
            <w:vAlign w:val="bottom"/>
          </w:tcPr>
          <w:p w:rsidR="00A312A3" w:rsidRDefault="00A312A3">
            <w:pPr>
              <w:rPr>
                <w:sz w:val="21"/>
                <w:szCs w:val="21"/>
              </w:rPr>
            </w:pPr>
          </w:p>
        </w:tc>
        <w:tc>
          <w:tcPr>
            <w:tcW w:w="1000" w:type="dxa"/>
            <w:gridSpan w:val="4"/>
            <w:tcBorders>
              <w:bottom w:val="single" w:sz="8" w:space="0" w:color="auto"/>
            </w:tcBorders>
            <w:vAlign w:val="bottom"/>
          </w:tcPr>
          <w:p w:rsidR="00A312A3" w:rsidRDefault="00A312A3">
            <w:pPr>
              <w:rPr>
                <w:sz w:val="21"/>
                <w:szCs w:val="21"/>
              </w:rPr>
            </w:pPr>
          </w:p>
        </w:tc>
        <w:tc>
          <w:tcPr>
            <w:tcW w:w="20" w:type="dxa"/>
            <w:vAlign w:val="bottom"/>
          </w:tcPr>
          <w:p w:rsidR="00A312A3" w:rsidRDefault="00A312A3">
            <w:pPr>
              <w:rPr>
                <w:sz w:val="1"/>
                <w:szCs w:val="1"/>
              </w:rPr>
            </w:pPr>
          </w:p>
        </w:tc>
      </w:tr>
      <w:tr w:rsidR="00A312A3" w:rsidTr="008621F6">
        <w:trPr>
          <w:trHeight w:val="235"/>
        </w:trPr>
        <w:tc>
          <w:tcPr>
            <w:tcW w:w="20" w:type="dxa"/>
            <w:shd w:val="clear" w:color="auto" w:fill="000000"/>
            <w:vAlign w:val="bottom"/>
          </w:tcPr>
          <w:p w:rsidR="00A312A3" w:rsidRDefault="00A312A3">
            <w:pPr>
              <w:rPr>
                <w:sz w:val="20"/>
                <w:szCs w:val="20"/>
              </w:rPr>
            </w:pPr>
          </w:p>
        </w:tc>
        <w:tc>
          <w:tcPr>
            <w:tcW w:w="680" w:type="dxa"/>
            <w:gridSpan w:val="3"/>
            <w:vAlign w:val="bottom"/>
          </w:tcPr>
          <w:p w:rsidR="00A312A3" w:rsidRDefault="00AF1825">
            <w:pPr>
              <w:spacing w:line="234" w:lineRule="exact"/>
              <w:ind w:left="120"/>
              <w:rPr>
                <w:sz w:val="20"/>
                <w:szCs w:val="20"/>
              </w:rPr>
            </w:pPr>
            <w:r>
              <w:rPr>
                <w:rFonts w:ascii="Arial Bold" w:eastAsia="Arial Bold" w:hAnsi="Arial Bold" w:cs="Arial Bold"/>
                <w:b/>
                <w:bCs/>
              </w:rPr>
              <w:t>3.1.</w:t>
            </w:r>
          </w:p>
        </w:tc>
        <w:tc>
          <w:tcPr>
            <w:tcW w:w="20" w:type="dxa"/>
            <w:shd w:val="clear" w:color="auto" w:fill="000000"/>
            <w:vAlign w:val="bottom"/>
          </w:tcPr>
          <w:p w:rsidR="00A312A3" w:rsidRDefault="00A312A3">
            <w:pPr>
              <w:rPr>
                <w:sz w:val="20"/>
                <w:szCs w:val="20"/>
              </w:rPr>
            </w:pPr>
          </w:p>
        </w:tc>
        <w:tc>
          <w:tcPr>
            <w:tcW w:w="6920" w:type="dxa"/>
            <w:gridSpan w:val="5"/>
            <w:vAlign w:val="bottom"/>
          </w:tcPr>
          <w:p w:rsidR="00A312A3" w:rsidRDefault="00AF1825">
            <w:pPr>
              <w:spacing w:line="234" w:lineRule="exact"/>
              <w:ind w:left="100"/>
              <w:rPr>
                <w:sz w:val="20"/>
                <w:szCs w:val="20"/>
              </w:rPr>
            </w:pPr>
            <w:r>
              <w:rPr>
                <w:rFonts w:ascii="Arial Bold" w:eastAsia="Arial Bold" w:hAnsi="Arial Bold" w:cs="Arial Bold"/>
                <w:b/>
                <w:bCs/>
              </w:rPr>
              <w:t>Podmorski arheološki lokaliteti</w:t>
            </w:r>
          </w:p>
        </w:tc>
        <w:tc>
          <w:tcPr>
            <w:tcW w:w="20" w:type="dxa"/>
            <w:shd w:val="clear" w:color="auto" w:fill="000000"/>
            <w:vAlign w:val="bottom"/>
          </w:tcPr>
          <w:p w:rsidR="00A312A3" w:rsidRDefault="00A312A3">
            <w:pPr>
              <w:rPr>
                <w:sz w:val="20"/>
                <w:szCs w:val="20"/>
              </w:rPr>
            </w:pPr>
          </w:p>
        </w:tc>
        <w:tc>
          <w:tcPr>
            <w:tcW w:w="980" w:type="dxa"/>
            <w:gridSpan w:val="4"/>
            <w:vAlign w:val="bottom"/>
          </w:tcPr>
          <w:p w:rsidR="00A312A3" w:rsidRDefault="00AF1825">
            <w:pPr>
              <w:spacing w:line="234" w:lineRule="exact"/>
              <w:ind w:left="100"/>
              <w:rPr>
                <w:sz w:val="20"/>
                <w:szCs w:val="20"/>
              </w:rPr>
            </w:pPr>
            <w:r>
              <w:rPr>
                <w:rFonts w:ascii="Arial" w:eastAsia="Arial" w:hAnsi="Arial" w:cs="Arial"/>
              </w:rPr>
              <w:t>stupanj</w:t>
            </w:r>
          </w:p>
        </w:tc>
        <w:tc>
          <w:tcPr>
            <w:tcW w:w="20" w:type="dxa"/>
            <w:shd w:val="clear" w:color="auto" w:fill="000000"/>
            <w:vAlign w:val="bottom"/>
          </w:tcPr>
          <w:p w:rsidR="00A312A3" w:rsidRDefault="00A312A3">
            <w:pPr>
              <w:rPr>
                <w:sz w:val="20"/>
                <w:szCs w:val="20"/>
              </w:rPr>
            </w:pPr>
          </w:p>
        </w:tc>
        <w:tc>
          <w:tcPr>
            <w:tcW w:w="20" w:type="dxa"/>
            <w:vAlign w:val="bottom"/>
          </w:tcPr>
          <w:p w:rsidR="00A312A3" w:rsidRDefault="00A312A3">
            <w:pPr>
              <w:rPr>
                <w:sz w:val="1"/>
                <w:szCs w:val="1"/>
              </w:rPr>
            </w:pPr>
          </w:p>
        </w:tc>
      </w:tr>
      <w:tr w:rsidR="00A312A3" w:rsidTr="008621F6">
        <w:trPr>
          <w:trHeight w:val="271"/>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1000" w:type="dxa"/>
            <w:gridSpan w:val="2"/>
            <w:tcBorders>
              <w:bottom w:val="single" w:sz="8" w:space="0" w:color="auto"/>
            </w:tcBorders>
            <w:vAlign w:val="bottom"/>
          </w:tcPr>
          <w:p w:rsidR="00A312A3" w:rsidRDefault="00A312A3">
            <w:pPr>
              <w:rPr>
                <w:sz w:val="23"/>
                <w:szCs w:val="23"/>
              </w:rPr>
            </w:pPr>
          </w:p>
        </w:tc>
        <w:tc>
          <w:tcPr>
            <w:tcW w:w="592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gridSpan w:val="4"/>
            <w:tcBorders>
              <w:bottom w:val="single" w:sz="8" w:space="0" w:color="auto"/>
            </w:tcBorders>
            <w:vAlign w:val="bottom"/>
          </w:tcPr>
          <w:p w:rsidR="00A312A3" w:rsidRDefault="00AF1825">
            <w:pPr>
              <w:ind w:left="100"/>
              <w:rPr>
                <w:sz w:val="20"/>
                <w:szCs w:val="20"/>
              </w:rPr>
            </w:pPr>
            <w:r>
              <w:rPr>
                <w:rFonts w:ascii="Arial" w:eastAsia="Arial" w:hAnsi="Arial" w:cs="Arial"/>
              </w:rPr>
              <w:t>zaštite</w:t>
            </w:r>
          </w:p>
        </w:tc>
        <w:tc>
          <w:tcPr>
            <w:tcW w:w="20" w:type="dxa"/>
            <w:tcBorders>
              <w:bottom w:val="single" w:sz="8" w:space="0" w:color="auto"/>
            </w:tcBorders>
            <w:shd w:val="clear" w:color="auto" w:fill="000000"/>
            <w:vAlign w:val="bottom"/>
          </w:tcPr>
          <w:p w:rsidR="00A312A3" w:rsidRDefault="00A312A3">
            <w:pPr>
              <w:rPr>
                <w:sz w:val="23"/>
                <w:szCs w:val="23"/>
              </w:rPr>
            </w:pPr>
          </w:p>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1.</w:t>
            </w:r>
          </w:p>
        </w:tc>
        <w:tc>
          <w:tcPr>
            <w:tcW w:w="20" w:type="dxa"/>
            <w:tcBorders>
              <w:bottom w:val="single" w:sz="8" w:space="0" w:color="auto"/>
            </w:tcBorders>
            <w:shd w:val="clear" w:color="auto" w:fill="000000"/>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Bilotinjak - ostaci antičke arhitekture u moru; JI od rta Brtalić</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51"/>
        </w:trPr>
        <w:tc>
          <w:tcPr>
            <w:tcW w:w="20" w:type="dxa"/>
            <w:tcBorders>
              <w:bottom w:val="single" w:sz="8" w:space="0" w:color="auto"/>
            </w:tcBorders>
            <w:shd w:val="clear" w:color="auto" w:fill="000000"/>
            <w:vAlign w:val="bottom"/>
          </w:tcPr>
          <w:p w:rsidR="00A312A3" w:rsidRDefault="00A312A3">
            <w:pPr>
              <w:rPr>
                <w:sz w:val="21"/>
                <w:szCs w:val="21"/>
              </w:rPr>
            </w:pPr>
          </w:p>
        </w:tc>
        <w:tc>
          <w:tcPr>
            <w:tcW w:w="680" w:type="dxa"/>
            <w:gridSpan w:val="3"/>
            <w:tcBorders>
              <w:bottom w:val="single" w:sz="8" w:space="0" w:color="auto"/>
            </w:tcBorders>
            <w:vAlign w:val="bottom"/>
          </w:tcPr>
          <w:p w:rsidR="00A312A3" w:rsidRDefault="00AF1825">
            <w:pPr>
              <w:spacing w:line="251" w:lineRule="exact"/>
              <w:ind w:left="120"/>
              <w:rPr>
                <w:sz w:val="20"/>
                <w:szCs w:val="20"/>
              </w:rPr>
            </w:pPr>
            <w:r>
              <w:rPr>
                <w:rFonts w:ascii="Arial" w:eastAsia="Arial" w:hAnsi="Arial" w:cs="Arial"/>
              </w:rPr>
              <w:t>2.</w:t>
            </w:r>
          </w:p>
        </w:tc>
        <w:tc>
          <w:tcPr>
            <w:tcW w:w="20" w:type="dxa"/>
            <w:tcBorders>
              <w:bottom w:val="single" w:sz="8" w:space="0" w:color="auto"/>
            </w:tcBorders>
            <w:shd w:val="clear" w:color="auto" w:fill="000000"/>
            <w:vAlign w:val="bottom"/>
          </w:tcPr>
          <w:p w:rsidR="00A312A3" w:rsidRDefault="00A312A3">
            <w:pPr>
              <w:rPr>
                <w:sz w:val="21"/>
                <w:szCs w:val="21"/>
              </w:rPr>
            </w:pPr>
          </w:p>
        </w:tc>
        <w:tc>
          <w:tcPr>
            <w:tcW w:w="6920" w:type="dxa"/>
            <w:gridSpan w:val="5"/>
            <w:tcBorders>
              <w:bottom w:val="single" w:sz="8" w:space="0" w:color="auto"/>
            </w:tcBorders>
            <w:vAlign w:val="bottom"/>
          </w:tcPr>
          <w:p w:rsidR="00A312A3" w:rsidRDefault="00AF1825">
            <w:pPr>
              <w:spacing w:line="251" w:lineRule="exact"/>
              <w:ind w:left="100"/>
              <w:rPr>
                <w:sz w:val="20"/>
                <w:szCs w:val="20"/>
              </w:rPr>
            </w:pPr>
            <w:r>
              <w:rPr>
                <w:rFonts w:ascii="Arial" w:eastAsia="Arial" w:hAnsi="Arial" w:cs="Arial"/>
              </w:rPr>
              <w:t>Gaz - ostaci antičke arhitekture, lučkih instalacija i nekropole; Soline</w:t>
            </w:r>
          </w:p>
        </w:tc>
        <w:tc>
          <w:tcPr>
            <w:tcW w:w="20" w:type="dxa"/>
            <w:tcBorders>
              <w:bottom w:val="single" w:sz="8" w:space="0" w:color="auto"/>
            </w:tcBorders>
            <w:shd w:val="clear" w:color="auto" w:fill="000000"/>
            <w:vAlign w:val="bottom"/>
          </w:tcPr>
          <w:p w:rsidR="00A312A3" w:rsidRDefault="00A312A3">
            <w:pPr>
              <w:rPr>
                <w:sz w:val="21"/>
                <w:szCs w:val="21"/>
              </w:rPr>
            </w:pPr>
          </w:p>
        </w:tc>
        <w:tc>
          <w:tcPr>
            <w:tcW w:w="980" w:type="dxa"/>
            <w:gridSpan w:val="4"/>
            <w:tcBorders>
              <w:bottom w:val="single" w:sz="8" w:space="0" w:color="auto"/>
            </w:tcBorders>
            <w:vAlign w:val="bottom"/>
          </w:tcPr>
          <w:p w:rsidR="00A312A3" w:rsidRDefault="00AF1825">
            <w:pPr>
              <w:spacing w:line="251" w:lineRule="exact"/>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pPr>
              <w:rPr>
                <w:sz w:val="21"/>
                <w:szCs w:val="21"/>
              </w:rPr>
            </w:pPr>
          </w:p>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3.</w:t>
            </w:r>
          </w:p>
        </w:tc>
        <w:tc>
          <w:tcPr>
            <w:tcW w:w="20" w:type="dxa"/>
            <w:tcBorders>
              <w:bottom w:val="single" w:sz="8" w:space="0" w:color="auto"/>
            </w:tcBorders>
            <w:shd w:val="clear" w:color="auto" w:fill="000000"/>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Tiraboškovića - ostaci antičke arhitekture; uz obalu</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gridAfter w:val="3"/>
          <w:wAfter w:w="142" w:type="dxa"/>
          <w:trHeight w:val="249"/>
        </w:trPr>
        <w:tc>
          <w:tcPr>
            <w:tcW w:w="558" w:type="dxa"/>
            <w:gridSpan w:val="2"/>
            <w:tcBorders>
              <w:bottom w:val="single" w:sz="8" w:space="0" w:color="auto"/>
            </w:tcBorders>
            <w:vAlign w:val="bottom"/>
          </w:tcPr>
          <w:p w:rsidR="00A312A3" w:rsidRDefault="00A312A3">
            <w:pPr>
              <w:rPr>
                <w:sz w:val="21"/>
                <w:szCs w:val="21"/>
              </w:rPr>
            </w:pPr>
          </w:p>
        </w:tc>
        <w:tc>
          <w:tcPr>
            <w:tcW w:w="20" w:type="dxa"/>
            <w:tcBorders>
              <w:bottom w:val="single" w:sz="8" w:space="0" w:color="auto"/>
            </w:tcBorders>
            <w:vAlign w:val="bottom"/>
          </w:tcPr>
          <w:p w:rsidR="00A312A3" w:rsidRDefault="00A312A3">
            <w:pPr>
              <w:rPr>
                <w:sz w:val="21"/>
                <w:szCs w:val="21"/>
              </w:rPr>
            </w:pPr>
          </w:p>
        </w:tc>
        <w:tc>
          <w:tcPr>
            <w:tcW w:w="1000" w:type="dxa"/>
            <w:gridSpan w:val="3"/>
            <w:tcBorders>
              <w:bottom w:val="single" w:sz="8" w:space="0" w:color="auto"/>
            </w:tcBorders>
            <w:vAlign w:val="bottom"/>
          </w:tcPr>
          <w:p w:rsidR="00A312A3" w:rsidRDefault="00A312A3">
            <w:pPr>
              <w:rPr>
                <w:sz w:val="21"/>
                <w:szCs w:val="21"/>
              </w:rPr>
            </w:pPr>
          </w:p>
        </w:tc>
        <w:tc>
          <w:tcPr>
            <w:tcW w:w="5920" w:type="dxa"/>
            <w:gridSpan w:val="2"/>
            <w:tcBorders>
              <w:bottom w:val="single" w:sz="8" w:space="0" w:color="auto"/>
            </w:tcBorders>
            <w:vAlign w:val="bottom"/>
          </w:tcPr>
          <w:p w:rsidR="00A312A3" w:rsidRDefault="00A312A3">
            <w:pPr>
              <w:rPr>
                <w:sz w:val="21"/>
                <w:szCs w:val="21"/>
              </w:rPr>
            </w:pPr>
          </w:p>
        </w:tc>
        <w:tc>
          <w:tcPr>
            <w:tcW w:w="20" w:type="dxa"/>
            <w:tcBorders>
              <w:bottom w:val="single" w:sz="8" w:space="0" w:color="auto"/>
            </w:tcBorders>
            <w:vAlign w:val="bottom"/>
          </w:tcPr>
          <w:p w:rsidR="00A312A3" w:rsidRDefault="00A312A3">
            <w:pPr>
              <w:rPr>
                <w:sz w:val="21"/>
                <w:szCs w:val="21"/>
              </w:rPr>
            </w:pPr>
          </w:p>
        </w:tc>
        <w:tc>
          <w:tcPr>
            <w:tcW w:w="1000" w:type="dxa"/>
            <w:gridSpan w:val="4"/>
            <w:tcBorders>
              <w:bottom w:val="single" w:sz="8" w:space="0" w:color="auto"/>
            </w:tcBorders>
            <w:vAlign w:val="bottom"/>
          </w:tcPr>
          <w:p w:rsidR="00A312A3" w:rsidRDefault="00A312A3">
            <w:pPr>
              <w:rPr>
                <w:sz w:val="21"/>
                <w:szCs w:val="21"/>
              </w:rPr>
            </w:pPr>
          </w:p>
        </w:tc>
        <w:tc>
          <w:tcPr>
            <w:tcW w:w="20" w:type="dxa"/>
            <w:vAlign w:val="bottom"/>
          </w:tcPr>
          <w:p w:rsidR="00A312A3" w:rsidRDefault="00A312A3">
            <w:pPr>
              <w:rPr>
                <w:sz w:val="1"/>
                <w:szCs w:val="1"/>
              </w:rPr>
            </w:pPr>
          </w:p>
        </w:tc>
      </w:tr>
      <w:tr w:rsidR="00A312A3" w:rsidTr="008621F6">
        <w:trPr>
          <w:trHeight w:val="237"/>
        </w:trPr>
        <w:tc>
          <w:tcPr>
            <w:tcW w:w="20" w:type="dxa"/>
            <w:shd w:val="clear" w:color="auto" w:fill="000000"/>
            <w:vAlign w:val="bottom"/>
          </w:tcPr>
          <w:p w:rsidR="00A312A3" w:rsidRDefault="00A312A3">
            <w:pPr>
              <w:rPr>
                <w:sz w:val="20"/>
                <w:szCs w:val="20"/>
              </w:rPr>
            </w:pPr>
          </w:p>
        </w:tc>
        <w:tc>
          <w:tcPr>
            <w:tcW w:w="680" w:type="dxa"/>
            <w:gridSpan w:val="3"/>
            <w:vAlign w:val="bottom"/>
          </w:tcPr>
          <w:p w:rsidR="00A312A3" w:rsidRDefault="00AF1825">
            <w:pPr>
              <w:spacing w:line="237" w:lineRule="exact"/>
              <w:ind w:left="120"/>
              <w:rPr>
                <w:sz w:val="20"/>
                <w:szCs w:val="20"/>
              </w:rPr>
            </w:pPr>
            <w:r>
              <w:rPr>
                <w:rFonts w:ascii="Arial Bold" w:eastAsia="Arial Bold" w:hAnsi="Arial Bold" w:cs="Arial Bold"/>
                <w:b/>
                <w:bCs/>
              </w:rPr>
              <w:t>3.2.</w:t>
            </w:r>
          </w:p>
        </w:tc>
        <w:tc>
          <w:tcPr>
            <w:tcW w:w="20" w:type="dxa"/>
            <w:shd w:val="clear" w:color="auto" w:fill="000000"/>
            <w:vAlign w:val="bottom"/>
          </w:tcPr>
          <w:p w:rsidR="00A312A3" w:rsidRDefault="00A312A3">
            <w:pPr>
              <w:rPr>
                <w:sz w:val="20"/>
                <w:szCs w:val="20"/>
              </w:rPr>
            </w:pPr>
          </w:p>
        </w:tc>
        <w:tc>
          <w:tcPr>
            <w:tcW w:w="6920" w:type="dxa"/>
            <w:gridSpan w:val="5"/>
            <w:vAlign w:val="bottom"/>
          </w:tcPr>
          <w:p w:rsidR="00A312A3" w:rsidRDefault="00AF1825">
            <w:pPr>
              <w:spacing w:line="237" w:lineRule="exact"/>
              <w:ind w:left="100"/>
              <w:rPr>
                <w:sz w:val="20"/>
                <w:szCs w:val="20"/>
              </w:rPr>
            </w:pPr>
            <w:r>
              <w:rPr>
                <w:rFonts w:ascii="Arial Bold" w:eastAsia="Arial Bold" w:hAnsi="Arial Bold" w:cs="Arial Bold"/>
                <w:b/>
                <w:bCs/>
              </w:rPr>
              <w:t>Kopneni arheološki lokaliteti</w:t>
            </w:r>
          </w:p>
        </w:tc>
        <w:tc>
          <w:tcPr>
            <w:tcW w:w="20" w:type="dxa"/>
            <w:shd w:val="clear" w:color="auto" w:fill="000000"/>
            <w:vAlign w:val="bottom"/>
          </w:tcPr>
          <w:p w:rsidR="00A312A3" w:rsidRDefault="00A312A3">
            <w:pPr>
              <w:rPr>
                <w:sz w:val="20"/>
                <w:szCs w:val="20"/>
              </w:rPr>
            </w:pPr>
          </w:p>
        </w:tc>
        <w:tc>
          <w:tcPr>
            <w:tcW w:w="980" w:type="dxa"/>
            <w:gridSpan w:val="4"/>
            <w:vAlign w:val="bottom"/>
          </w:tcPr>
          <w:p w:rsidR="00A312A3" w:rsidRDefault="00AF1825">
            <w:pPr>
              <w:spacing w:line="237" w:lineRule="exact"/>
              <w:ind w:left="100"/>
              <w:rPr>
                <w:sz w:val="20"/>
                <w:szCs w:val="20"/>
              </w:rPr>
            </w:pPr>
            <w:r>
              <w:rPr>
                <w:rFonts w:ascii="Arial" w:eastAsia="Arial" w:hAnsi="Arial" w:cs="Arial"/>
              </w:rPr>
              <w:t>stupanj</w:t>
            </w:r>
          </w:p>
        </w:tc>
        <w:tc>
          <w:tcPr>
            <w:tcW w:w="20" w:type="dxa"/>
            <w:shd w:val="clear" w:color="auto" w:fill="000000"/>
            <w:vAlign w:val="bottom"/>
          </w:tcPr>
          <w:p w:rsidR="00A312A3" w:rsidRDefault="00A312A3">
            <w:pPr>
              <w:rPr>
                <w:sz w:val="20"/>
                <w:szCs w:val="20"/>
              </w:rPr>
            </w:pPr>
          </w:p>
        </w:tc>
        <w:tc>
          <w:tcPr>
            <w:tcW w:w="20" w:type="dxa"/>
            <w:vAlign w:val="bottom"/>
          </w:tcPr>
          <w:p w:rsidR="00A312A3" w:rsidRDefault="00A312A3">
            <w:pPr>
              <w:rPr>
                <w:sz w:val="1"/>
                <w:szCs w:val="1"/>
              </w:rPr>
            </w:pPr>
          </w:p>
        </w:tc>
      </w:tr>
      <w:tr w:rsidR="00A312A3" w:rsidTr="008621F6">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1000" w:type="dxa"/>
            <w:gridSpan w:val="2"/>
            <w:tcBorders>
              <w:bottom w:val="single" w:sz="8" w:space="0" w:color="auto"/>
            </w:tcBorders>
            <w:vAlign w:val="bottom"/>
          </w:tcPr>
          <w:p w:rsidR="00A312A3" w:rsidRDefault="00A312A3">
            <w:pPr>
              <w:rPr>
                <w:sz w:val="23"/>
                <w:szCs w:val="23"/>
              </w:rPr>
            </w:pPr>
          </w:p>
        </w:tc>
        <w:tc>
          <w:tcPr>
            <w:tcW w:w="592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gridSpan w:val="4"/>
            <w:tcBorders>
              <w:bottom w:val="single" w:sz="8" w:space="0" w:color="auto"/>
            </w:tcBorders>
            <w:vAlign w:val="bottom"/>
          </w:tcPr>
          <w:p w:rsidR="00A312A3" w:rsidRDefault="00AF1825">
            <w:pPr>
              <w:ind w:left="100"/>
              <w:rPr>
                <w:sz w:val="20"/>
                <w:szCs w:val="20"/>
              </w:rPr>
            </w:pPr>
            <w:r>
              <w:rPr>
                <w:rFonts w:ascii="Arial" w:eastAsia="Arial" w:hAnsi="Arial" w:cs="Arial"/>
              </w:rPr>
              <w:t>zaštite</w:t>
            </w:r>
          </w:p>
        </w:tc>
        <w:tc>
          <w:tcPr>
            <w:tcW w:w="20" w:type="dxa"/>
            <w:tcBorders>
              <w:bottom w:val="single" w:sz="8" w:space="0" w:color="auto"/>
            </w:tcBorders>
            <w:shd w:val="clear" w:color="auto" w:fill="000000"/>
            <w:vAlign w:val="bottom"/>
          </w:tcPr>
          <w:p w:rsidR="00A312A3" w:rsidRDefault="00A312A3">
            <w:pPr>
              <w:rPr>
                <w:sz w:val="23"/>
                <w:szCs w:val="23"/>
              </w:rPr>
            </w:pPr>
          </w:p>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1.</w:t>
            </w:r>
          </w:p>
        </w:tc>
        <w:tc>
          <w:tcPr>
            <w:tcW w:w="20" w:type="dxa"/>
            <w:tcBorders>
              <w:bottom w:val="single" w:sz="8" w:space="0" w:color="auto"/>
            </w:tcBorders>
            <w:shd w:val="clear" w:color="auto" w:fill="000000"/>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Busje - neolitski nalazi; ostaci kasnoantičke nekropole; Vrtlac</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2.</w:t>
            </w:r>
          </w:p>
        </w:tc>
        <w:tc>
          <w:tcPr>
            <w:tcW w:w="20" w:type="dxa"/>
            <w:tcBorders>
              <w:bottom w:val="single" w:sz="8" w:space="0" w:color="auto"/>
            </w:tcBorders>
            <w:shd w:val="clear" w:color="auto" w:fill="000000"/>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Brtalić - na dva rta nalaze se ostaci antičke arhitekture</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37"/>
        </w:trPr>
        <w:tc>
          <w:tcPr>
            <w:tcW w:w="20" w:type="dxa"/>
            <w:shd w:val="clear" w:color="auto" w:fill="000000"/>
            <w:vAlign w:val="bottom"/>
          </w:tcPr>
          <w:p w:rsidR="00A312A3" w:rsidRDefault="00A312A3">
            <w:pPr>
              <w:rPr>
                <w:sz w:val="20"/>
                <w:szCs w:val="20"/>
              </w:rPr>
            </w:pPr>
          </w:p>
        </w:tc>
        <w:tc>
          <w:tcPr>
            <w:tcW w:w="680" w:type="dxa"/>
            <w:gridSpan w:val="3"/>
            <w:vAlign w:val="bottom"/>
          </w:tcPr>
          <w:p w:rsidR="00A312A3" w:rsidRDefault="00AF1825">
            <w:pPr>
              <w:spacing w:line="237" w:lineRule="exact"/>
              <w:ind w:left="120"/>
              <w:rPr>
                <w:sz w:val="20"/>
                <w:szCs w:val="20"/>
              </w:rPr>
            </w:pPr>
            <w:r>
              <w:rPr>
                <w:rFonts w:ascii="Arial" w:eastAsia="Arial" w:hAnsi="Arial" w:cs="Arial"/>
              </w:rPr>
              <w:t>3.</w:t>
            </w:r>
          </w:p>
        </w:tc>
        <w:tc>
          <w:tcPr>
            <w:tcW w:w="20" w:type="dxa"/>
            <w:shd w:val="clear" w:color="auto" w:fill="000000"/>
            <w:vAlign w:val="bottom"/>
          </w:tcPr>
          <w:p w:rsidR="00A312A3" w:rsidRDefault="00A312A3">
            <w:pPr>
              <w:rPr>
                <w:sz w:val="20"/>
                <w:szCs w:val="20"/>
              </w:rPr>
            </w:pPr>
          </w:p>
        </w:tc>
        <w:tc>
          <w:tcPr>
            <w:tcW w:w="6920" w:type="dxa"/>
            <w:gridSpan w:val="5"/>
            <w:vAlign w:val="bottom"/>
          </w:tcPr>
          <w:p w:rsidR="00A312A3" w:rsidRDefault="00AF1825">
            <w:pPr>
              <w:spacing w:line="237" w:lineRule="exact"/>
              <w:ind w:left="100"/>
              <w:rPr>
                <w:sz w:val="20"/>
                <w:szCs w:val="20"/>
              </w:rPr>
            </w:pPr>
            <w:r>
              <w:rPr>
                <w:rFonts w:ascii="Arial" w:eastAsia="Arial" w:hAnsi="Arial" w:cs="Arial"/>
              </w:rPr>
              <w:t>Supetar - položaj nekadašnje crkve Sv. Petra, ko ja se prvi put</w:t>
            </w:r>
          </w:p>
        </w:tc>
        <w:tc>
          <w:tcPr>
            <w:tcW w:w="20" w:type="dxa"/>
            <w:shd w:val="clear" w:color="auto" w:fill="000000"/>
            <w:vAlign w:val="bottom"/>
          </w:tcPr>
          <w:p w:rsidR="00A312A3" w:rsidRDefault="00A312A3">
            <w:pPr>
              <w:rPr>
                <w:sz w:val="20"/>
                <w:szCs w:val="20"/>
              </w:rPr>
            </w:pPr>
          </w:p>
        </w:tc>
        <w:tc>
          <w:tcPr>
            <w:tcW w:w="980" w:type="dxa"/>
            <w:gridSpan w:val="4"/>
            <w:vAlign w:val="bottom"/>
          </w:tcPr>
          <w:p w:rsidR="00A312A3" w:rsidRDefault="00AF1825">
            <w:pPr>
              <w:spacing w:line="237" w:lineRule="exact"/>
              <w:rPr>
                <w:sz w:val="20"/>
                <w:szCs w:val="20"/>
              </w:rPr>
            </w:pPr>
            <w:r>
              <w:rPr>
                <w:rFonts w:ascii="Arial" w:eastAsia="Arial" w:hAnsi="Arial" w:cs="Arial"/>
              </w:rPr>
              <w:t>E</w:t>
            </w:r>
          </w:p>
        </w:tc>
        <w:tc>
          <w:tcPr>
            <w:tcW w:w="20" w:type="dxa"/>
            <w:shd w:val="clear" w:color="auto" w:fill="000000"/>
            <w:vAlign w:val="bottom"/>
          </w:tcPr>
          <w:p w:rsidR="00A312A3" w:rsidRDefault="00A312A3">
            <w:pPr>
              <w:rPr>
                <w:sz w:val="20"/>
                <w:szCs w:val="20"/>
              </w:rPr>
            </w:pPr>
          </w:p>
        </w:tc>
        <w:tc>
          <w:tcPr>
            <w:tcW w:w="20" w:type="dxa"/>
            <w:vAlign w:val="bottom"/>
          </w:tcPr>
          <w:p w:rsidR="00A312A3" w:rsidRDefault="00A312A3">
            <w:pPr>
              <w:rPr>
                <w:sz w:val="1"/>
                <w:szCs w:val="1"/>
              </w:rPr>
            </w:pPr>
          </w:p>
        </w:tc>
      </w:tr>
      <w:tr w:rsidR="00A312A3" w:rsidTr="008621F6">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spominje 1459., ostaci nisu vidljivi</w:t>
            </w: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gridSpan w:val="4"/>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4.</w:t>
            </w:r>
          </w:p>
        </w:tc>
        <w:tc>
          <w:tcPr>
            <w:tcW w:w="20" w:type="dxa"/>
            <w:tcBorders>
              <w:bottom w:val="single" w:sz="8" w:space="0" w:color="auto"/>
            </w:tcBorders>
            <w:shd w:val="clear" w:color="auto" w:fill="000000"/>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Škornica - prethistorijski tumul; uvala Supetar</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5.</w:t>
            </w:r>
          </w:p>
        </w:tc>
        <w:tc>
          <w:tcPr>
            <w:tcW w:w="20" w:type="dxa"/>
            <w:tcBorders>
              <w:bottom w:val="single" w:sz="8" w:space="0" w:color="auto"/>
            </w:tcBorders>
            <w:shd w:val="clear" w:color="auto" w:fill="000000"/>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Sabunike - ostaci antičke arhitekture</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6.</w:t>
            </w:r>
          </w:p>
        </w:tc>
        <w:tc>
          <w:tcPr>
            <w:tcW w:w="20" w:type="dxa"/>
            <w:tcBorders>
              <w:bottom w:val="single" w:sz="8" w:space="0" w:color="auto"/>
            </w:tcBorders>
            <w:shd w:val="clear" w:color="auto" w:fill="000000"/>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Tureta – ostaci antičke arhitekture uz more</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51"/>
        </w:trPr>
        <w:tc>
          <w:tcPr>
            <w:tcW w:w="20" w:type="dxa"/>
            <w:tcBorders>
              <w:bottom w:val="single" w:sz="8" w:space="0" w:color="auto"/>
            </w:tcBorders>
            <w:shd w:val="clear" w:color="auto" w:fill="000000"/>
            <w:vAlign w:val="bottom"/>
          </w:tcPr>
          <w:p w:rsidR="00A312A3" w:rsidRDefault="00A312A3">
            <w:pPr>
              <w:rPr>
                <w:sz w:val="21"/>
                <w:szCs w:val="21"/>
              </w:rPr>
            </w:pPr>
          </w:p>
        </w:tc>
        <w:tc>
          <w:tcPr>
            <w:tcW w:w="680" w:type="dxa"/>
            <w:gridSpan w:val="3"/>
            <w:tcBorders>
              <w:bottom w:val="single" w:sz="8" w:space="0" w:color="auto"/>
            </w:tcBorders>
            <w:vAlign w:val="bottom"/>
          </w:tcPr>
          <w:p w:rsidR="00A312A3" w:rsidRDefault="00AF1825">
            <w:pPr>
              <w:spacing w:line="251" w:lineRule="exact"/>
              <w:ind w:left="120"/>
              <w:rPr>
                <w:sz w:val="20"/>
                <w:szCs w:val="20"/>
              </w:rPr>
            </w:pPr>
            <w:r>
              <w:rPr>
                <w:rFonts w:ascii="Arial" w:eastAsia="Arial" w:hAnsi="Arial" w:cs="Arial"/>
              </w:rPr>
              <w:t>7.</w:t>
            </w:r>
          </w:p>
        </w:tc>
        <w:tc>
          <w:tcPr>
            <w:tcW w:w="20" w:type="dxa"/>
            <w:tcBorders>
              <w:bottom w:val="single" w:sz="8" w:space="0" w:color="auto"/>
            </w:tcBorders>
            <w:shd w:val="clear" w:color="auto" w:fill="000000"/>
            <w:vAlign w:val="bottom"/>
          </w:tcPr>
          <w:p w:rsidR="00A312A3" w:rsidRDefault="00A312A3">
            <w:pPr>
              <w:rPr>
                <w:sz w:val="21"/>
                <w:szCs w:val="21"/>
              </w:rPr>
            </w:pPr>
          </w:p>
        </w:tc>
        <w:tc>
          <w:tcPr>
            <w:tcW w:w="6920" w:type="dxa"/>
            <w:gridSpan w:val="5"/>
            <w:tcBorders>
              <w:bottom w:val="single" w:sz="8" w:space="0" w:color="auto"/>
            </w:tcBorders>
            <w:vAlign w:val="bottom"/>
          </w:tcPr>
          <w:p w:rsidR="00A312A3" w:rsidRDefault="00AF1825">
            <w:pPr>
              <w:spacing w:line="251" w:lineRule="exact"/>
              <w:ind w:left="100"/>
              <w:rPr>
                <w:sz w:val="20"/>
                <w:szCs w:val="20"/>
              </w:rPr>
            </w:pPr>
            <w:r>
              <w:rPr>
                <w:rFonts w:ascii="Arial" w:eastAsia="Arial" w:hAnsi="Arial" w:cs="Arial"/>
              </w:rPr>
              <w:t>ruševine crkve Sv. Barbare (prvi spomen 1249.), Grbići</w:t>
            </w:r>
          </w:p>
        </w:tc>
        <w:tc>
          <w:tcPr>
            <w:tcW w:w="20" w:type="dxa"/>
            <w:tcBorders>
              <w:bottom w:val="single" w:sz="8" w:space="0" w:color="auto"/>
            </w:tcBorders>
            <w:shd w:val="clear" w:color="auto" w:fill="000000"/>
            <w:vAlign w:val="bottom"/>
          </w:tcPr>
          <w:p w:rsidR="00A312A3" w:rsidRDefault="00A312A3">
            <w:pPr>
              <w:rPr>
                <w:sz w:val="21"/>
                <w:szCs w:val="21"/>
              </w:rPr>
            </w:pPr>
          </w:p>
        </w:tc>
        <w:tc>
          <w:tcPr>
            <w:tcW w:w="980" w:type="dxa"/>
            <w:gridSpan w:val="4"/>
            <w:tcBorders>
              <w:bottom w:val="single" w:sz="8" w:space="0" w:color="auto"/>
            </w:tcBorders>
            <w:vAlign w:val="bottom"/>
          </w:tcPr>
          <w:p w:rsidR="00A312A3" w:rsidRDefault="00AF1825">
            <w:pPr>
              <w:spacing w:line="251" w:lineRule="exact"/>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pPr>
              <w:rPr>
                <w:sz w:val="21"/>
                <w:szCs w:val="21"/>
              </w:rPr>
            </w:pPr>
          </w:p>
        </w:tc>
        <w:tc>
          <w:tcPr>
            <w:tcW w:w="20" w:type="dxa"/>
            <w:vAlign w:val="bottom"/>
          </w:tcPr>
          <w:p w:rsidR="00A312A3" w:rsidRDefault="00A312A3">
            <w:pPr>
              <w:rPr>
                <w:sz w:val="1"/>
                <w:szCs w:val="1"/>
              </w:rPr>
            </w:pPr>
          </w:p>
        </w:tc>
      </w:tr>
      <w:tr w:rsidR="00A312A3" w:rsidTr="008621F6">
        <w:trPr>
          <w:trHeight w:val="239"/>
        </w:trPr>
        <w:tc>
          <w:tcPr>
            <w:tcW w:w="20" w:type="dxa"/>
            <w:shd w:val="clear" w:color="auto" w:fill="000000"/>
            <w:vAlign w:val="bottom"/>
          </w:tcPr>
          <w:p w:rsidR="00A312A3" w:rsidRDefault="00A312A3">
            <w:pPr>
              <w:rPr>
                <w:sz w:val="20"/>
                <w:szCs w:val="20"/>
              </w:rPr>
            </w:pPr>
          </w:p>
        </w:tc>
        <w:tc>
          <w:tcPr>
            <w:tcW w:w="680" w:type="dxa"/>
            <w:gridSpan w:val="3"/>
            <w:vAlign w:val="bottom"/>
          </w:tcPr>
          <w:p w:rsidR="00A312A3" w:rsidRDefault="00AF1825">
            <w:pPr>
              <w:spacing w:line="240" w:lineRule="exact"/>
              <w:ind w:left="120"/>
              <w:rPr>
                <w:sz w:val="20"/>
                <w:szCs w:val="20"/>
              </w:rPr>
            </w:pPr>
            <w:r>
              <w:rPr>
                <w:rFonts w:ascii="Arial" w:eastAsia="Arial" w:hAnsi="Arial" w:cs="Arial"/>
              </w:rPr>
              <w:t>8.</w:t>
            </w:r>
          </w:p>
        </w:tc>
        <w:tc>
          <w:tcPr>
            <w:tcW w:w="20" w:type="dxa"/>
            <w:shd w:val="clear" w:color="auto" w:fill="000000"/>
            <w:vAlign w:val="bottom"/>
          </w:tcPr>
          <w:p w:rsidR="00A312A3" w:rsidRDefault="00A312A3">
            <w:pPr>
              <w:rPr>
                <w:sz w:val="20"/>
                <w:szCs w:val="20"/>
              </w:rPr>
            </w:pPr>
          </w:p>
        </w:tc>
        <w:tc>
          <w:tcPr>
            <w:tcW w:w="6920" w:type="dxa"/>
            <w:gridSpan w:val="5"/>
            <w:vAlign w:val="bottom"/>
          </w:tcPr>
          <w:p w:rsidR="00A312A3" w:rsidRDefault="00AF1825">
            <w:pPr>
              <w:spacing w:line="240" w:lineRule="exact"/>
              <w:ind w:left="100"/>
              <w:rPr>
                <w:sz w:val="20"/>
                <w:szCs w:val="20"/>
              </w:rPr>
            </w:pPr>
            <w:r>
              <w:rPr>
                <w:rFonts w:ascii="Arial" w:eastAsia="Arial" w:hAnsi="Arial" w:cs="Arial"/>
              </w:rPr>
              <w:t>ruševine crkve Sv. Katarine (prvi spomen 1319.), oko 1 km sjeverno</w:t>
            </w:r>
          </w:p>
        </w:tc>
        <w:tc>
          <w:tcPr>
            <w:tcW w:w="20" w:type="dxa"/>
            <w:shd w:val="clear" w:color="auto" w:fill="000000"/>
            <w:vAlign w:val="bottom"/>
          </w:tcPr>
          <w:p w:rsidR="00A312A3" w:rsidRDefault="00A312A3">
            <w:pPr>
              <w:rPr>
                <w:sz w:val="20"/>
                <w:szCs w:val="20"/>
              </w:rPr>
            </w:pPr>
          </w:p>
        </w:tc>
        <w:tc>
          <w:tcPr>
            <w:tcW w:w="980" w:type="dxa"/>
            <w:gridSpan w:val="4"/>
            <w:vAlign w:val="bottom"/>
          </w:tcPr>
          <w:p w:rsidR="00A312A3" w:rsidRDefault="00AF1825">
            <w:pPr>
              <w:spacing w:line="240" w:lineRule="exact"/>
              <w:rPr>
                <w:sz w:val="20"/>
                <w:szCs w:val="20"/>
              </w:rPr>
            </w:pPr>
            <w:r>
              <w:rPr>
                <w:rFonts w:ascii="Arial" w:eastAsia="Arial" w:hAnsi="Arial" w:cs="Arial"/>
              </w:rPr>
              <w:t>PZ</w:t>
            </w:r>
          </w:p>
        </w:tc>
        <w:tc>
          <w:tcPr>
            <w:tcW w:w="20" w:type="dxa"/>
            <w:shd w:val="clear" w:color="auto" w:fill="000000"/>
            <w:vAlign w:val="bottom"/>
          </w:tcPr>
          <w:p w:rsidR="00A312A3" w:rsidRDefault="00A312A3">
            <w:pPr>
              <w:rPr>
                <w:sz w:val="20"/>
                <w:szCs w:val="20"/>
              </w:rPr>
            </w:pPr>
          </w:p>
        </w:tc>
        <w:tc>
          <w:tcPr>
            <w:tcW w:w="20" w:type="dxa"/>
            <w:vAlign w:val="bottom"/>
          </w:tcPr>
          <w:p w:rsidR="00A312A3" w:rsidRDefault="00A312A3">
            <w:pPr>
              <w:rPr>
                <w:sz w:val="1"/>
                <w:szCs w:val="1"/>
              </w:rPr>
            </w:pPr>
          </w:p>
        </w:tc>
      </w:tr>
      <w:tr w:rsidR="00A312A3" w:rsidTr="008621F6">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gridSpan w:val="3"/>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od Sv. Barbare</w:t>
            </w: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gridSpan w:val="4"/>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9.</w:t>
            </w:r>
          </w:p>
        </w:tc>
        <w:tc>
          <w:tcPr>
            <w:tcW w:w="20" w:type="dxa"/>
            <w:tcBorders>
              <w:bottom w:val="single" w:sz="8" w:space="0" w:color="auto"/>
            </w:tcBorders>
            <w:shd w:val="clear" w:color="auto" w:fill="000000"/>
            <w:vAlign w:val="bottom"/>
          </w:tcPr>
          <w:p w:rsidR="00A312A3" w:rsidRDefault="00A312A3"/>
        </w:tc>
        <w:tc>
          <w:tcPr>
            <w:tcW w:w="100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strike/>
              </w:rPr>
              <w:t>ruševine</w:t>
            </w:r>
          </w:p>
        </w:tc>
        <w:tc>
          <w:tcPr>
            <w:tcW w:w="5920" w:type="dxa"/>
            <w:gridSpan w:val="3"/>
            <w:tcBorders>
              <w:bottom w:val="single" w:sz="8" w:space="0" w:color="auto"/>
            </w:tcBorders>
            <w:vAlign w:val="bottom"/>
          </w:tcPr>
          <w:p w:rsidR="00A312A3" w:rsidRDefault="00AF1825">
            <w:pPr>
              <w:rPr>
                <w:sz w:val="20"/>
                <w:szCs w:val="20"/>
              </w:rPr>
            </w:pPr>
            <w:r>
              <w:rPr>
                <w:rFonts w:ascii="Arial" w:eastAsia="Arial" w:hAnsi="Arial" w:cs="Arial"/>
              </w:rPr>
              <w:t>ostaci crkve Sv. Kristofora (prvi spomen 1350.), Soline</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r w:rsidR="00A312A3" w:rsidTr="008621F6">
        <w:trPr>
          <w:trHeight w:val="254"/>
        </w:trPr>
        <w:tc>
          <w:tcPr>
            <w:tcW w:w="20" w:type="dxa"/>
            <w:tcBorders>
              <w:bottom w:val="single" w:sz="8" w:space="0" w:color="auto"/>
            </w:tcBorders>
            <w:shd w:val="clear" w:color="auto" w:fill="000000"/>
            <w:vAlign w:val="bottom"/>
          </w:tcPr>
          <w:p w:rsidR="00A312A3" w:rsidRDefault="00A312A3"/>
        </w:tc>
        <w:tc>
          <w:tcPr>
            <w:tcW w:w="680" w:type="dxa"/>
            <w:gridSpan w:val="3"/>
            <w:tcBorders>
              <w:bottom w:val="single" w:sz="8" w:space="0" w:color="auto"/>
            </w:tcBorders>
            <w:vAlign w:val="bottom"/>
          </w:tcPr>
          <w:p w:rsidR="00A312A3" w:rsidRDefault="00AF1825">
            <w:pPr>
              <w:ind w:left="120"/>
              <w:rPr>
                <w:sz w:val="20"/>
                <w:szCs w:val="20"/>
              </w:rPr>
            </w:pPr>
            <w:r>
              <w:rPr>
                <w:rFonts w:ascii="Arial" w:eastAsia="Arial" w:hAnsi="Arial" w:cs="Arial"/>
              </w:rPr>
              <w:t>10.</w:t>
            </w:r>
          </w:p>
        </w:tc>
        <w:tc>
          <w:tcPr>
            <w:tcW w:w="20" w:type="dxa"/>
            <w:tcBorders>
              <w:bottom w:val="single" w:sz="8" w:space="0" w:color="auto"/>
            </w:tcBorders>
            <w:shd w:val="clear" w:color="auto" w:fill="000000"/>
            <w:vAlign w:val="bottom"/>
          </w:tcPr>
          <w:p w:rsidR="00A312A3" w:rsidRDefault="00A312A3"/>
        </w:tc>
        <w:tc>
          <w:tcPr>
            <w:tcW w:w="6920" w:type="dxa"/>
            <w:gridSpan w:val="5"/>
            <w:tcBorders>
              <w:bottom w:val="single" w:sz="8" w:space="0" w:color="auto"/>
            </w:tcBorders>
            <w:vAlign w:val="bottom"/>
          </w:tcPr>
          <w:p w:rsidR="00A312A3" w:rsidRDefault="00AF1825">
            <w:pPr>
              <w:ind w:left="100"/>
              <w:rPr>
                <w:sz w:val="20"/>
                <w:szCs w:val="20"/>
              </w:rPr>
            </w:pPr>
            <w:r>
              <w:rPr>
                <w:rFonts w:ascii="Arial" w:eastAsia="Arial" w:hAnsi="Arial" w:cs="Arial"/>
              </w:rPr>
              <w:t>Soline</w:t>
            </w:r>
          </w:p>
        </w:tc>
        <w:tc>
          <w:tcPr>
            <w:tcW w:w="20" w:type="dxa"/>
            <w:tcBorders>
              <w:bottom w:val="single" w:sz="8" w:space="0" w:color="auto"/>
            </w:tcBorders>
            <w:shd w:val="clear" w:color="auto" w:fill="000000"/>
            <w:vAlign w:val="bottom"/>
          </w:tcPr>
          <w:p w:rsidR="00A312A3" w:rsidRDefault="00A312A3"/>
        </w:tc>
        <w:tc>
          <w:tcPr>
            <w:tcW w:w="980" w:type="dxa"/>
            <w:gridSpan w:val="4"/>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20" w:type="dxa"/>
            <w:vAlign w:val="bottom"/>
          </w:tcPr>
          <w:p w:rsidR="00A312A3" w:rsidRDefault="00A312A3">
            <w:pPr>
              <w:rPr>
                <w:sz w:val="1"/>
                <w:szCs w:val="1"/>
              </w:rPr>
            </w:pPr>
          </w:p>
        </w:tc>
      </w:tr>
    </w:tbl>
    <w:p w:rsidR="00A312A3" w:rsidRDefault="00A312A3">
      <w:pPr>
        <w:spacing w:line="235" w:lineRule="exact"/>
        <w:rPr>
          <w:sz w:val="20"/>
          <w:szCs w:val="20"/>
        </w:rPr>
      </w:pPr>
    </w:p>
    <w:p w:rsidR="00A312A3" w:rsidRDefault="00AF1825">
      <w:pPr>
        <w:spacing w:line="248" w:lineRule="auto"/>
        <w:ind w:left="20" w:right="40"/>
        <w:jc w:val="both"/>
        <w:rPr>
          <w:sz w:val="20"/>
          <w:szCs w:val="20"/>
        </w:rPr>
      </w:pPr>
      <w:r>
        <w:rPr>
          <w:rFonts w:ascii="Arial" w:eastAsia="Arial" w:hAnsi="Arial" w:cs="Arial"/>
        </w:rPr>
        <w:t>Crkva Sv. Vida na k.č. 1646, 1647 k.o. Privlaka zaštićeno je kulturno dobro upisano u Registar kulturnih dobara RH pod brojem Z-7071. Arheološko nalazište Soline na k.č. 9279/1 k.o. Privlaka preventivno je zaštićeno kulturno dobro upisano u Registar kulturnih dobara RH pod brojem P-5420.</w:t>
      </w:r>
    </w:p>
    <w:p w:rsidR="00A312A3" w:rsidRDefault="00A312A3">
      <w:pPr>
        <w:spacing w:line="4" w:lineRule="exact"/>
        <w:rPr>
          <w:sz w:val="20"/>
          <w:szCs w:val="20"/>
        </w:rPr>
      </w:pPr>
    </w:p>
    <w:p w:rsidR="00A312A3" w:rsidRDefault="00AF1825">
      <w:pPr>
        <w:ind w:left="20"/>
        <w:jc w:val="both"/>
        <w:rPr>
          <w:sz w:val="20"/>
          <w:szCs w:val="20"/>
        </w:rPr>
      </w:pPr>
      <w:r>
        <w:rPr>
          <w:rFonts w:ascii="Arial" w:eastAsia="Arial" w:hAnsi="Arial" w:cs="Arial"/>
          <w:sz w:val="24"/>
          <w:szCs w:val="24"/>
        </w:rPr>
        <w:t>Na kartografskom prikazu u mjerilu 1:25000, br.3a. Uvjeti za korištenje, uređenje i zaštitu prostora; uvjeti korištenja i područja posebnih ograničenja u prostoru, na temelju elaborata ''Arheološka topografija Općine Privlaka'' iz svibnja 2013. godine, koju je izradila dr. sc. Martina Dubolnić, ucrtani su arheološki pojedinačni lokaliteti te su njihovi nazivi i lokacije navedeni na spomenutom kartografskom prikazu.</w:t>
      </w:r>
    </w:p>
    <w:p w:rsidR="00A312A3" w:rsidRDefault="00A312A3">
      <w:pPr>
        <w:spacing w:line="1" w:lineRule="exact"/>
        <w:rPr>
          <w:sz w:val="20"/>
          <w:szCs w:val="20"/>
        </w:rPr>
      </w:pPr>
    </w:p>
    <w:p w:rsidR="00A312A3" w:rsidRDefault="00AF1825">
      <w:pPr>
        <w:spacing w:line="239" w:lineRule="auto"/>
        <w:ind w:left="20" w:right="60"/>
        <w:rPr>
          <w:sz w:val="20"/>
          <w:szCs w:val="20"/>
        </w:rPr>
      </w:pPr>
      <w:r>
        <w:rPr>
          <w:rFonts w:ascii="Arial" w:eastAsia="Arial" w:hAnsi="Arial" w:cs="Arial"/>
        </w:rPr>
        <w:t>Prije ikakvih zahvata na kulturnom dobru, kao i unutar arheoloških područja i pojedinačnih arheoloških lokaliteta potrebno je zatražiti posebne uvjete od Konzervatorskog odjela Zadar.</w:t>
      </w:r>
    </w:p>
    <w:p w:rsidR="00A312A3" w:rsidRDefault="00A312A3">
      <w:pPr>
        <w:spacing w:line="217" w:lineRule="exact"/>
        <w:rPr>
          <w:sz w:val="20"/>
          <w:szCs w:val="20"/>
        </w:rPr>
      </w:pPr>
    </w:p>
    <w:p w:rsidR="00A312A3" w:rsidRDefault="00AF1825">
      <w:pPr>
        <w:ind w:right="40"/>
        <w:jc w:val="center"/>
        <w:rPr>
          <w:sz w:val="20"/>
          <w:szCs w:val="20"/>
        </w:rPr>
      </w:pPr>
      <w:r>
        <w:rPr>
          <w:rFonts w:ascii="Arial" w:eastAsia="Arial" w:hAnsi="Arial" w:cs="Arial"/>
        </w:rPr>
        <w:t>Članak 192.</w:t>
      </w:r>
    </w:p>
    <w:p w:rsidR="00A312A3" w:rsidRDefault="00A312A3">
      <w:pPr>
        <w:spacing w:line="254" w:lineRule="exact"/>
        <w:rPr>
          <w:sz w:val="20"/>
          <w:szCs w:val="20"/>
        </w:rPr>
      </w:pPr>
    </w:p>
    <w:p w:rsidR="00A312A3" w:rsidRDefault="00AF1825">
      <w:pPr>
        <w:ind w:left="20"/>
        <w:rPr>
          <w:sz w:val="20"/>
          <w:szCs w:val="20"/>
        </w:rPr>
      </w:pPr>
      <w:r>
        <w:rPr>
          <w:rFonts w:ascii="Arial" w:eastAsia="Arial" w:hAnsi="Arial" w:cs="Arial"/>
        </w:rPr>
        <w:t>Članak 104. mijenja se i glasi:</w:t>
      </w:r>
    </w:p>
    <w:p w:rsidR="00A312A3" w:rsidRDefault="00A312A3">
      <w:pPr>
        <w:spacing w:line="256" w:lineRule="exact"/>
        <w:rPr>
          <w:sz w:val="20"/>
          <w:szCs w:val="20"/>
        </w:rPr>
      </w:pPr>
    </w:p>
    <w:p w:rsidR="00A312A3" w:rsidRDefault="00AF1825">
      <w:pPr>
        <w:spacing w:line="274" w:lineRule="auto"/>
        <w:ind w:left="20" w:right="40"/>
        <w:rPr>
          <w:sz w:val="20"/>
          <w:szCs w:val="20"/>
        </w:rPr>
      </w:pPr>
      <w:r>
        <w:rPr>
          <w:rFonts w:ascii="Arial" w:eastAsia="Arial" w:hAnsi="Arial" w:cs="Arial"/>
        </w:rPr>
        <w:t>Predstavničko tijelo Općine treba donijeti odluku o zaštiti dobara od lokalnog značenja koja treba konzervirati, obnoviti i rekonstruirati, odnosno revitalizirati, a uz prethodnu suglasnost</w:t>
      </w:r>
    </w:p>
    <w:p w:rsidR="00A312A3" w:rsidRDefault="00A312A3">
      <w:pPr>
        <w:spacing w:line="385" w:lineRule="exact"/>
        <w:rPr>
          <w:sz w:val="20"/>
          <w:szCs w:val="20"/>
        </w:rPr>
      </w:pPr>
    </w:p>
    <w:p w:rsidR="00A312A3" w:rsidRDefault="00AF1825">
      <w:pPr>
        <w:ind w:left="8840"/>
        <w:rPr>
          <w:sz w:val="20"/>
          <w:szCs w:val="20"/>
        </w:rPr>
      </w:pPr>
      <w:r>
        <w:rPr>
          <w:rFonts w:ascii="Arial" w:eastAsia="Arial" w:hAnsi="Arial" w:cs="Arial"/>
        </w:rPr>
        <w:t>57</w:t>
      </w:r>
    </w:p>
    <w:p w:rsidR="00A312A3" w:rsidRDefault="00A312A3">
      <w:pPr>
        <w:sectPr w:rsidR="00A312A3">
          <w:pgSz w:w="11900" w:h="16838"/>
          <w:pgMar w:top="691" w:right="1026" w:bottom="413" w:left="1400" w:header="0" w:footer="0" w:gutter="0"/>
          <w:cols w:space="720" w:equalWidth="0">
            <w:col w:w="9480"/>
          </w:cols>
        </w:sectPr>
      </w:pPr>
    </w:p>
    <w:p w:rsidR="00A312A3" w:rsidRDefault="00A312A3">
      <w:pPr>
        <w:spacing w:line="255" w:lineRule="exact"/>
        <w:rPr>
          <w:sz w:val="20"/>
          <w:szCs w:val="20"/>
        </w:rPr>
      </w:pPr>
      <w:bookmarkStart w:id="56" w:name="page58"/>
      <w:bookmarkEnd w:id="56"/>
    </w:p>
    <w:p w:rsidR="00A312A3" w:rsidRDefault="00AF1825">
      <w:pPr>
        <w:spacing w:line="258" w:lineRule="auto"/>
        <w:ind w:left="4"/>
        <w:rPr>
          <w:sz w:val="20"/>
          <w:szCs w:val="20"/>
        </w:rPr>
      </w:pPr>
      <w:r>
        <w:rPr>
          <w:rFonts w:ascii="Arial" w:eastAsia="Arial" w:hAnsi="Arial" w:cs="Arial"/>
        </w:rPr>
        <w:t>nadležne ustanove utvrditi način zaštite i osigurati uvjete i sredstva potrebna za provedbu te odluke.</w:t>
      </w:r>
    </w:p>
    <w:p w:rsidR="00A312A3" w:rsidRDefault="00A312A3">
      <w:pPr>
        <w:spacing w:line="1" w:lineRule="exact"/>
        <w:rPr>
          <w:sz w:val="20"/>
          <w:szCs w:val="20"/>
        </w:rPr>
      </w:pPr>
    </w:p>
    <w:p w:rsidR="00A312A3" w:rsidRDefault="00AF1825">
      <w:pPr>
        <w:ind w:left="4" w:right="340"/>
        <w:rPr>
          <w:sz w:val="20"/>
          <w:szCs w:val="20"/>
        </w:rPr>
      </w:pPr>
      <w:r>
        <w:rPr>
          <w:rFonts w:ascii="Arial" w:eastAsia="Arial" w:hAnsi="Arial" w:cs="Arial"/>
        </w:rPr>
        <w:t>Potrebno je izvršiti arheološki i etnološki pregled područja Općine Privlaka koji nije obuhvaćen dosadašnjim pregledima.</w:t>
      </w:r>
    </w:p>
    <w:p w:rsidR="00A312A3" w:rsidRDefault="00A312A3">
      <w:pPr>
        <w:spacing w:line="214" w:lineRule="exact"/>
        <w:rPr>
          <w:sz w:val="20"/>
          <w:szCs w:val="20"/>
        </w:rPr>
      </w:pPr>
    </w:p>
    <w:p w:rsidR="00A312A3" w:rsidRDefault="00AF1825">
      <w:pPr>
        <w:ind w:right="356"/>
        <w:jc w:val="center"/>
        <w:rPr>
          <w:sz w:val="20"/>
          <w:szCs w:val="20"/>
        </w:rPr>
      </w:pPr>
      <w:r>
        <w:rPr>
          <w:rFonts w:ascii="Arial" w:eastAsia="Arial" w:hAnsi="Arial" w:cs="Arial"/>
        </w:rPr>
        <w:t>Članak 193.</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105. mijenja se i glasi:</w:t>
      </w:r>
    </w:p>
    <w:p w:rsidR="00A312A3" w:rsidRDefault="00A312A3">
      <w:pPr>
        <w:spacing w:line="256" w:lineRule="exact"/>
        <w:rPr>
          <w:sz w:val="20"/>
          <w:szCs w:val="20"/>
        </w:rPr>
      </w:pPr>
    </w:p>
    <w:p w:rsidR="00A312A3" w:rsidRDefault="00AF1825">
      <w:pPr>
        <w:spacing w:line="259" w:lineRule="auto"/>
        <w:ind w:left="4"/>
        <w:rPr>
          <w:sz w:val="20"/>
          <w:szCs w:val="20"/>
        </w:rPr>
      </w:pPr>
      <w:r>
        <w:rPr>
          <w:rFonts w:ascii="Arial" w:eastAsia="Arial" w:hAnsi="Arial" w:cs="Arial"/>
        </w:rPr>
        <w:t>Ovim Planom se utvrđuje potreba izgradnje cjelovitog sustava za postupanje s otpadom. Zakonom o održivom gospodarenju otpadom („Narodne novine“, broj 94/13.) utvrđeni su načini postupanja sa otpadom ovisno o vrsti otpada, tega je potrebno odgovarajuće provoditi.</w:t>
      </w:r>
    </w:p>
    <w:p w:rsidR="00A312A3" w:rsidRDefault="00A312A3">
      <w:pPr>
        <w:spacing w:line="196" w:lineRule="exact"/>
        <w:rPr>
          <w:sz w:val="20"/>
          <w:szCs w:val="20"/>
        </w:rPr>
      </w:pPr>
    </w:p>
    <w:p w:rsidR="00A312A3" w:rsidRDefault="00AF1825">
      <w:pPr>
        <w:ind w:left="4"/>
        <w:rPr>
          <w:sz w:val="20"/>
          <w:szCs w:val="20"/>
        </w:rPr>
      </w:pPr>
      <w:r>
        <w:rPr>
          <w:rFonts w:ascii="Arial" w:eastAsia="Arial" w:hAnsi="Arial" w:cs="Arial"/>
        </w:rPr>
        <w:t>Članak 194.</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107. mijenja se i glasi:</w:t>
      </w:r>
    </w:p>
    <w:p w:rsidR="00A312A3" w:rsidRDefault="00A312A3">
      <w:pPr>
        <w:spacing w:line="256" w:lineRule="exact"/>
        <w:rPr>
          <w:sz w:val="20"/>
          <w:szCs w:val="20"/>
        </w:rPr>
      </w:pPr>
    </w:p>
    <w:p w:rsidR="00A312A3" w:rsidRDefault="00AF1825">
      <w:pPr>
        <w:spacing w:line="277" w:lineRule="auto"/>
        <w:ind w:left="4"/>
        <w:jc w:val="both"/>
        <w:rPr>
          <w:sz w:val="20"/>
          <w:szCs w:val="20"/>
        </w:rPr>
      </w:pPr>
      <w:r>
        <w:rPr>
          <w:rFonts w:ascii="Arial" w:eastAsia="Arial" w:hAnsi="Arial" w:cs="Arial"/>
        </w:rPr>
        <w:t>Na području Općine Privlaka, otpadom će se postupati u skladu s "Planom gospodarenja otpadom Zadarske županije" (objavljen u "Službenom glasniku Zadarske županije" br. 15/09).</w:t>
      </w:r>
    </w:p>
    <w:p w:rsidR="00A312A3" w:rsidRDefault="00A312A3">
      <w:pPr>
        <w:spacing w:line="174" w:lineRule="exact"/>
        <w:rPr>
          <w:sz w:val="20"/>
          <w:szCs w:val="20"/>
        </w:rPr>
      </w:pPr>
    </w:p>
    <w:p w:rsidR="00A312A3" w:rsidRDefault="00AF1825">
      <w:pPr>
        <w:ind w:right="356"/>
        <w:jc w:val="center"/>
        <w:rPr>
          <w:sz w:val="20"/>
          <w:szCs w:val="20"/>
        </w:rPr>
      </w:pPr>
      <w:r>
        <w:rPr>
          <w:rFonts w:ascii="Arial" w:eastAsia="Arial" w:hAnsi="Arial" w:cs="Arial"/>
        </w:rPr>
        <w:t>Članak 195.</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110. mijenja se i glasi:</w:t>
      </w:r>
    </w:p>
    <w:p w:rsidR="00A312A3" w:rsidRDefault="00A312A3">
      <w:pPr>
        <w:spacing w:line="256" w:lineRule="exact"/>
        <w:rPr>
          <w:sz w:val="20"/>
          <w:szCs w:val="20"/>
        </w:rPr>
      </w:pPr>
    </w:p>
    <w:p w:rsidR="00A312A3" w:rsidRDefault="00AF1825">
      <w:pPr>
        <w:spacing w:line="258" w:lineRule="auto"/>
        <w:ind w:left="4"/>
        <w:jc w:val="both"/>
        <w:rPr>
          <w:sz w:val="20"/>
          <w:szCs w:val="20"/>
        </w:rPr>
      </w:pPr>
      <w:r>
        <w:rPr>
          <w:rFonts w:ascii="Arial" w:eastAsia="Arial" w:hAnsi="Arial" w:cs="Arial"/>
        </w:rPr>
        <w:t>Na prostoru Općine potrebno je uspostaviti sustav sakupljanja i recikliranja otpada putem reciklažnih kontejnera, eko otoka i reciklažnog dvorišta.</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Građevine za gospodarenje otpadom lokalnog značaja (u skladu sa Zakonom o održivom gospodarenju otpadom, „Narodne novine“, broj 94/13, 73/17) mogu se planirati unutar građevinskih područja proizvodne namjene. U grafičkom dijelu, na kartografskom prikazu 2b. Infrastrukturni sustavi - Vodnogospodarski sustav mj. 1:25000 ucrtana je lokacija reciklažnog dvorišta u sklopu poslovno-proizvodne zone (KI).</w:t>
      </w:r>
    </w:p>
    <w:p w:rsidR="00A312A3" w:rsidRDefault="00A312A3">
      <w:pPr>
        <w:spacing w:line="2" w:lineRule="exact"/>
        <w:rPr>
          <w:sz w:val="20"/>
          <w:szCs w:val="20"/>
        </w:rPr>
      </w:pPr>
    </w:p>
    <w:p w:rsidR="00A312A3" w:rsidRDefault="00AF1825">
      <w:pPr>
        <w:spacing w:line="242" w:lineRule="auto"/>
        <w:ind w:left="4"/>
        <w:jc w:val="both"/>
        <w:rPr>
          <w:sz w:val="20"/>
          <w:szCs w:val="20"/>
        </w:rPr>
      </w:pPr>
      <w:r>
        <w:rPr>
          <w:rFonts w:ascii="Arial" w:eastAsia="Arial" w:hAnsi="Arial" w:cs="Arial"/>
        </w:rPr>
        <w:t>Lokacije reciklažnih kontejnera i eko-otoka određuje jedinica lokalne samouprave, a dozvoljena je unutar i/ili izvan građevinskih područja.</w:t>
      </w:r>
    </w:p>
    <w:p w:rsidR="00A312A3" w:rsidRDefault="00A312A3">
      <w:pPr>
        <w:spacing w:line="214" w:lineRule="exact"/>
        <w:rPr>
          <w:sz w:val="20"/>
          <w:szCs w:val="20"/>
        </w:rPr>
      </w:pPr>
    </w:p>
    <w:p w:rsidR="00A312A3" w:rsidRDefault="00AF1825">
      <w:pPr>
        <w:ind w:right="16"/>
        <w:jc w:val="center"/>
        <w:rPr>
          <w:sz w:val="20"/>
          <w:szCs w:val="20"/>
        </w:rPr>
      </w:pPr>
      <w:r>
        <w:rPr>
          <w:rFonts w:ascii="Arial" w:eastAsia="Arial" w:hAnsi="Arial" w:cs="Arial"/>
        </w:rPr>
        <w:t>Članak 196.</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112. mijenja se i glasi:</w:t>
      </w:r>
    </w:p>
    <w:p w:rsidR="00A312A3" w:rsidRDefault="00A312A3">
      <w:pPr>
        <w:spacing w:line="251" w:lineRule="exact"/>
        <w:rPr>
          <w:sz w:val="20"/>
          <w:szCs w:val="20"/>
        </w:rPr>
      </w:pPr>
    </w:p>
    <w:p w:rsidR="00A312A3" w:rsidRDefault="00AF1825">
      <w:pPr>
        <w:spacing w:line="277" w:lineRule="auto"/>
        <w:ind w:left="4"/>
        <w:jc w:val="both"/>
        <w:rPr>
          <w:sz w:val="20"/>
          <w:szCs w:val="20"/>
        </w:rPr>
      </w:pPr>
      <w:r>
        <w:rPr>
          <w:rFonts w:ascii="Arial" w:eastAsia="Arial" w:hAnsi="Arial" w:cs="Arial"/>
        </w:rPr>
        <w:t>Mjere za sprječavana nepovoljna utjecaja na okoliš će se temeljiti na Odredbe iz ovog Plana i na posebne propise Republike Hrvatske.</w:t>
      </w:r>
    </w:p>
    <w:p w:rsidR="00A312A3" w:rsidRDefault="00A312A3">
      <w:pPr>
        <w:spacing w:line="177" w:lineRule="exact"/>
        <w:rPr>
          <w:sz w:val="20"/>
          <w:szCs w:val="20"/>
        </w:rPr>
      </w:pPr>
    </w:p>
    <w:p w:rsidR="00A312A3" w:rsidRDefault="00AF1825">
      <w:pPr>
        <w:ind w:right="16"/>
        <w:jc w:val="center"/>
        <w:rPr>
          <w:sz w:val="20"/>
          <w:szCs w:val="20"/>
        </w:rPr>
      </w:pPr>
      <w:r>
        <w:rPr>
          <w:rFonts w:ascii="Arial" w:eastAsia="Arial" w:hAnsi="Arial" w:cs="Arial"/>
        </w:rPr>
        <w:t>Članak 197.</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Mijenja se naslov iza članka 113.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8.1. Zaštita tla</w:t>
      </w:r>
    </w:p>
    <w:p w:rsidR="00A312A3" w:rsidRDefault="00A312A3">
      <w:pPr>
        <w:spacing w:line="260" w:lineRule="exact"/>
        <w:rPr>
          <w:sz w:val="20"/>
          <w:szCs w:val="20"/>
        </w:rPr>
      </w:pPr>
    </w:p>
    <w:p w:rsidR="00A312A3" w:rsidRDefault="00AF1825">
      <w:pPr>
        <w:ind w:right="16"/>
        <w:jc w:val="center"/>
        <w:rPr>
          <w:sz w:val="20"/>
          <w:szCs w:val="20"/>
        </w:rPr>
      </w:pPr>
      <w:r>
        <w:rPr>
          <w:rFonts w:ascii="Arial" w:eastAsia="Arial" w:hAnsi="Arial" w:cs="Arial"/>
        </w:rPr>
        <w:t>Članak 198.</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114. mijenja se i glasi:</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Ovim Planom utvrđene su smjernice u cilju zaštite tla:</w:t>
      </w:r>
    </w:p>
    <w:p w:rsidR="00A312A3" w:rsidRDefault="00A312A3">
      <w:pPr>
        <w:spacing w:line="37" w:lineRule="exact"/>
        <w:rPr>
          <w:sz w:val="20"/>
          <w:szCs w:val="20"/>
        </w:rPr>
      </w:pPr>
    </w:p>
    <w:p w:rsidR="00A312A3" w:rsidRDefault="00AF1825" w:rsidP="00AF1825">
      <w:pPr>
        <w:numPr>
          <w:ilvl w:val="0"/>
          <w:numId w:val="112"/>
        </w:numPr>
        <w:tabs>
          <w:tab w:val="left" w:pos="364"/>
        </w:tabs>
        <w:ind w:left="364" w:hanging="364"/>
        <w:rPr>
          <w:rFonts w:ascii="Wingdings" w:eastAsia="Wingdings" w:hAnsi="Wingdings" w:cs="Wingdings"/>
        </w:rPr>
      </w:pPr>
      <w:r>
        <w:rPr>
          <w:rFonts w:ascii="Arial" w:eastAsia="Arial" w:hAnsi="Arial" w:cs="Arial"/>
        </w:rPr>
        <w:t>Potrebno je dugoročno kvalitativno i kvantitativno osigurati i održavati funkcije tla.</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44" w:lineRule="exact"/>
        <w:rPr>
          <w:sz w:val="20"/>
          <w:szCs w:val="20"/>
        </w:rPr>
      </w:pPr>
    </w:p>
    <w:p w:rsidR="00A312A3" w:rsidRDefault="00AF1825">
      <w:pPr>
        <w:ind w:left="8824"/>
        <w:rPr>
          <w:sz w:val="20"/>
          <w:szCs w:val="20"/>
        </w:rPr>
      </w:pPr>
      <w:r>
        <w:rPr>
          <w:rFonts w:ascii="Arial" w:eastAsia="Arial" w:hAnsi="Arial" w:cs="Arial"/>
        </w:rPr>
        <w:t>58</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57" w:name="page59"/>
      <w:bookmarkEnd w:id="57"/>
    </w:p>
    <w:p w:rsidR="00A312A3" w:rsidRDefault="00A312A3">
      <w:pPr>
        <w:spacing w:line="255" w:lineRule="exact"/>
        <w:rPr>
          <w:sz w:val="20"/>
          <w:szCs w:val="20"/>
        </w:rPr>
      </w:pPr>
    </w:p>
    <w:p w:rsidR="00A312A3" w:rsidRDefault="00AF1825" w:rsidP="00AF1825">
      <w:pPr>
        <w:numPr>
          <w:ilvl w:val="0"/>
          <w:numId w:val="113"/>
        </w:numPr>
        <w:tabs>
          <w:tab w:val="left" w:pos="364"/>
        </w:tabs>
        <w:spacing w:line="252" w:lineRule="auto"/>
        <w:ind w:left="364" w:hanging="364"/>
        <w:jc w:val="both"/>
        <w:rPr>
          <w:rFonts w:ascii="Wingdings" w:eastAsia="Wingdings" w:hAnsi="Wingdings" w:cs="Wingdings"/>
        </w:rPr>
      </w:pPr>
      <w:r>
        <w:rPr>
          <w:rFonts w:ascii="Arial" w:eastAsia="Arial" w:hAnsi="Arial" w:cs="Arial"/>
        </w:rPr>
        <w:t>Mjere koje treba poduzeti usmjerene su poglavito na korištenje tla primjereno staništu, smanjenje uporabe površina, izbjegavanje erozije i nepovoljne promjene strukture tla kao i smanjenje unošenja tvari.</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Posebnu važnost ima načelo preventivnost, kojime se osiguravaju funkcionalnosti i mogućnosti korištenja tla za različite namjene kao i raspoloživosti tla za buduće naraštaje.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hanging="364"/>
        <w:rPr>
          <w:rFonts w:ascii="Wingdings" w:eastAsia="Wingdings" w:hAnsi="Wingdings" w:cs="Wingdings"/>
        </w:rPr>
      </w:pPr>
      <w:r>
        <w:rPr>
          <w:rFonts w:ascii="Arial" w:eastAsia="Arial" w:hAnsi="Arial" w:cs="Arial"/>
        </w:rPr>
        <w:t>U slučaju predvidivih opasnosti za važne funkcije tla prednost treba dati zaštiti istih ispred korisničkih interesa.</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U svrhu preventivne zaštite funkcija tla potrebno je iskazati prioritetna područja za određena korištenja. Pored toga, odgovarajućim mjerama treba osigurati vrijedna tla i lokacije uključujući i njihovo korištenje.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hanging="364"/>
        <w:jc w:val="both"/>
        <w:rPr>
          <w:rFonts w:ascii="Wingdings" w:eastAsia="Wingdings" w:hAnsi="Wingdings" w:cs="Wingdings"/>
        </w:rPr>
      </w:pPr>
      <w:r>
        <w:rPr>
          <w:rFonts w:ascii="Arial" w:eastAsia="Arial" w:hAnsi="Arial" w:cs="Arial"/>
        </w:rPr>
        <w:t>Da bi se osiguralo smanjenje utroška površina potrebno je razvoj naselja prioritetno usmjeriti na postojeće dijelove naselja (stručnim “zgušćivanjem” naseljenosti uz poboljšanje stambenog okruženja, očuvanje sadržaja unutar općina i gradova i obnova zgrada i objekata, prenamjena površina koje su ranije korištene za industriju, obrt i vojne svrhe) i time ograničiti rast naselja na nove površine.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spacing w:line="239" w:lineRule="auto"/>
        <w:ind w:left="364" w:right="20" w:hanging="364"/>
        <w:jc w:val="both"/>
        <w:rPr>
          <w:rFonts w:ascii="Wingdings" w:eastAsia="Wingdings" w:hAnsi="Wingdings" w:cs="Wingdings"/>
        </w:rPr>
      </w:pPr>
      <w:r>
        <w:rPr>
          <w:rFonts w:ascii="Arial" w:eastAsia="Arial" w:hAnsi="Arial" w:cs="Arial"/>
        </w:rPr>
        <w:t>Kod razvoja naselja i velikih industrijskih i infrastrukturnih projekata, poglavito u sektoru prometa, energije i turizma, od nacionalnog interesa je provođenje istraživanja djelotvornog korištenja prostora i utjecaja na okoliš.</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right="20" w:hanging="364"/>
        <w:rPr>
          <w:rFonts w:ascii="Wingdings" w:eastAsia="Wingdings" w:hAnsi="Wingdings" w:cs="Wingdings"/>
        </w:rPr>
      </w:pPr>
      <w:r>
        <w:rPr>
          <w:rFonts w:ascii="Arial" w:eastAsia="Arial" w:hAnsi="Arial" w:cs="Arial"/>
        </w:rPr>
        <w:t>Osobito treba podupirati težnje i mjere koje su u skladu sa zaštitom tla i ciljevima ekološki usmjerenog korištenja tla.</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Pri određivanju građevinskih područja treba voditi računa o stvarnim potrebama, a ako se već određenim građevnim područjima nije došlo do izgradnje, potrebno je provesti ponovnu prenamjenu takvih područja.</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right="20" w:hanging="364"/>
        <w:rPr>
          <w:rFonts w:ascii="Wingdings" w:eastAsia="Wingdings" w:hAnsi="Wingdings" w:cs="Wingdings"/>
        </w:rPr>
      </w:pPr>
      <w:r>
        <w:rPr>
          <w:rFonts w:ascii="Arial" w:eastAsia="Arial" w:hAnsi="Arial" w:cs="Arial"/>
        </w:rPr>
        <w:t>Površine koje se više ne koriste (npr. rudne jalovine, odlagališta otpada, klizišta, nesanirani kamenolomi) potrebno je ponovno obrađivati (rekultivirati).</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U svrhu zaštite od erozije i štetnog zbijanja tla potrebno je primjenjivati odgovarajuće poljoprivredne i šumarske postupke specifične za pojedine regije (“Pravila dobre poljoprivredne i šumarske prakse”).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spacing w:line="239" w:lineRule="auto"/>
        <w:ind w:left="364" w:hanging="364"/>
        <w:rPr>
          <w:rFonts w:ascii="Wingdings" w:eastAsia="Wingdings" w:hAnsi="Wingdings" w:cs="Wingdings"/>
        </w:rPr>
      </w:pPr>
      <w:r>
        <w:rPr>
          <w:rFonts w:ascii="Arial" w:eastAsia="Arial" w:hAnsi="Arial" w:cs="Arial"/>
        </w:rPr>
        <w:t>Površine oštećene erozijom i klizanjem potrebno je što je više moguće obnoviti.</w:t>
      </w:r>
    </w:p>
    <w:p w:rsidR="00A312A3" w:rsidRDefault="00AF1825" w:rsidP="00AF1825">
      <w:pPr>
        <w:numPr>
          <w:ilvl w:val="0"/>
          <w:numId w:val="113"/>
        </w:numPr>
        <w:tabs>
          <w:tab w:val="left" w:pos="364"/>
        </w:tabs>
        <w:ind w:left="364" w:hanging="364"/>
        <w:rPr>
          <w:rFonts w:ascii="Wingdings" w:eastAsia="Wingdings" w:hAnsi="Wingdings" w:cs="Wingdings"/>
        </w:rPr>
      </w:pPr>
      <w:r>
        <w:rPr>
          <w:rFonts w:ascii="Arial" w:eastAsia="Arial" w:hAnsi="Arial" w:cs="Arial"/>
        </w:rPr>
        <w:t>Treba poticati ekološko, odnosno biološko poljodjelstvo i ekstenziviranje istog.</w:t>
      </w:r>
    </w:p>
    <w:p w:rsidR="00A312A3" w:rsidRDefault="00A312A3">
      <w:pPr>
        <w:spacing w:line="1" w:lineRule="exact"/>
        <w:rPr>
          <w:rFonts w:ascii="Wingdings" w:eastAsia="Wingdings" w:hAnsi="Wingdings" w:cs="Wingdings"/>
        </w:rPr>
      </w:pPr>
    </w:p>
    <w:p w:rsidR="00A312A3" w:rsidRDefault="00AF1825" w:rsidP="00AF1825">
      <w:pPr>
        <w:numPr>
          <w:ilvl w:val="0"/>
          <w:numId w:val="113"/>
        </w:numPr>
        <w:tabs>
          <w:tab w:val="left" w:pos="364"/>
        </w:tabs>
        <w:spacing w:line="239" w:lineRule="auto"/>
        <w:ind w:left="364" w:hanging="364"/>
        <w:rPr>
          <w:rFonts w:ascii="Wingdings" w:eastAsia="Wingdings" w:hAnsi="Wingdings" w:cs="Wingdings"/>
        </w:rPr>
      </w:pPr>
      <w:r>
        <w:rPr>
          <w:rFonts w:ascii="Arial" w:eastAsia="Arial" w:hAnsi="Arial" w:cs="Arial"/>
        </w:rPr>
        <w:t>U cilju zaštite od prirodnih razaranja potrebno je poticati procese prirodnog pomlađivanja šuma i autohtone šumske zajednice.</w:t>
      </w:r>
    </w:p>
    <w:p w:rsidR="00A312A3" w:rsidRDefault="00AF1825" w:rsidP="00AF1825">
      <w:pPr>
        <w:numPr>
          <w:ilvl w:val="0"/>
          <w:numId w:val="113"/>
        </w:numPr>
        <w:tabs>
          <w:tab w:val="left" w:pos="364"/>
        </w:tabs>
        <w:ind w:left="364" w:right="20" w:hanging="364"/>
        <w:rPr>
          <w:rFonts w:ascii="Wingdings" w:eastAsia="Wingdings" w:hAnsi="Wingdings" w:cs="Wingdings"/>
        </w:rPr>
      </w:pPr>
      <w:r>
        <w:rPr>
          <w:rFonts w:ascii="Arial" w:eastAsia="Arial" w:hAnsi="Arial" w:cs="Arial"/>
        </w:rPr>
        <w:t>Treba težiti staništu prilagođenom pošumljavanju. Održavanje i korištenje šuma treba biti prilagođeno uvjetima stanja tla.</w:t>
      </w:r>
    </w:p>
    <w:p w:rsidR="00A312A3" w:rsidRDefault="00AF1825" w:rsidP="00AF1825">
      <w:pPr>
        <w:numPr>
          <w:ilvl w:val="0"/>
          <w:numId w:val="113"/>
        </w:numPr>
        <w:tabs>
          <w:tab w:val="left" w:pos="364"/>
        </w:tabs>
        <w:ind w:left="364" w:hanging="364"/>
        <w:rPr>
          <w:rFonts w:ascii="Wingdings" w:eastAsia="Wingdings" w:hAnsi="Wingdings" w:cs="Wingdings"/>
        </w:rPr>
      </w:pPr>
      <w:r>
        <w:rPr>
          <w:rFonts w:ascii="Arial" w:eastAsia="Arial" w:hAnsi="Arial" w:cs="Arial"/>
        </w:rPr>
        <w:t>U svrhu ograničavanja erozije potrebno je u vodenom gospodarstvu, niskogradnji i šumarstvu poduzimati mjere slične prirodnim mjerama.</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Močvarnim tlima koja se koriste u poljoprivredi treba gospodariti tako da se spriječi razgradnja organske tvari u tlu i da im se kroz pašnjačku uporabu osigura održivo gospodarenje.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hanging="364"/>
        <w:jc w:val="both"/>
        <w:rPr>
          <w:rFonts w:ascii="Wingdings" w:eastAsia="Wingdings" w:hAnsi="Wingdings" w:cs="Wingdings"/>
        </w:rPr>
      </w:pPr>
      <w:r>
        <w:rPr>
          <w:rFonts w:ascii="Arial" w:eastAsia="Arial" w:hAnsi="Arial" w:cs="Arial"/>
        </w:rPr>
        <w:t>Pored utvrđivanja i dokumentiranja površina pod starim odlagalištima (katastar svih starih odlagališta), potrebno je provesti ispitivanja starih odlagališta, kao i procjenjivanje njihove moguće opasnosti usporedivim metodama.</w:t>
      </w:r>
    </w:p>
    <w:p w:rsidR="00A312A3" w:rsidRDefault="00A312A3">
      <w:pPr>
        <w:spacing w:line="1" w:lineRule="exact"/>
        <w:rPr>
          <w:rFonts w:ascii="Wingdings" w:eastAsia="Wingdings" w:hAnsi="Wingdings" w:cs="Wingdings"/>
        </w:rPr>
      </w:pP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Potrebno je obaviti kartiranje rasprostiranja osjetljivih područja i izradu planova (karata) ugroženih područja, koje će obuhvatiti i područja s geološkim, hidrogeološkim i seizmološkim rizicima.</w:t>
      </w:r>
    </w:p>
    <w:p w:rsidR="00A312A3" w:rsidRDefault="00A312A3">
      <w:pPr>
        <w:spacing w:line="218" w:lineRule="exact"/>
        <w:rPr>
          <w:sz w:val="20"/>
          <w:szCs w:val="20"/>
        </w:rPr>
      </w:pPr>
    </w:p>
    <w:p w:rsidR="00A312A3" w:rsidRDefault="00AF1825">
      <w:pPr>
        <w:ind w:left="4"/>
        <w:rPr>
          <w:sz w:val="20"/>
          <w:szCs w:val="20"/>
        </w:rPr>
      </w:pPr>
      <w:r>
        <w:rPr>
          <w:rFonts w:ascii="Arial" w:eastAsia="Arial" w:hAnsi="Arial" w:cs="Arial"/>
        </w:rPr>
        <w:t>Članak 199.</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Mijenja se naslov ispred članka 115.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8.2. Zaštita zraka</w:t>
      </w:r>
    </w:p>
    <w:p w:rsidR="00A312A3" w:rsidRDefault="00A312A3">
      <w:pPr>
        <w:spacing w:line="260" w:lineRule="exact"/>
        <w:rPr>
          <w:sz w:val="20"/>
          <w:szCs w:val="20"/>
        </w:rPr>
      </w:pPr>
    </w:p>
    <w:p w:rsidR="00A312A3" w:rsidRDefault="00AF1825">
      <w:pPr>
        <w:ind w:right="-343"/>
        <w:jc w:val="center"/>
        <w:rPr>
          <w:sz w:val="20"/>
          <w:szCs w:val="20"/>
        </w:rPr>
      </w:pPr>
      <w:r>
        <w:rPr>
          <w:rFonts w:ascii="Arial" w:eastAsia="Arial" w:hAnsi="Arial" w:cs="Arial"/>
        </w:rPr>
        <w:t>Članak 200.</w:t>
      </w:r>
    </w:p>
    <w:p w:rsidR="00A312A3" w:rsidRDefault="00A312A3">
      <w:pPr>
        <w:spacing w:line="200" w:lineRule="exact"/>
        <w:rPr>
          <w:sz w:val="20"/>
          <w:szCs w:val="20"/>
        </w:rPr>
      </w:pPr>
    </w:p>
    <w:p w:rsidR="00A312A3" w:rsidRDefault="00A312A3">
      <w:pPr>
        <w:spacing w:line="346" w:lineRule="exact"/>
        <w:rPr>
          <w:sz w:val="20"/>
          <w:szCs w:val="20"/>
        </w:rPr>
      </w:pPr>
    </w:p>
    <w:p w:rsidR="00A312A3" w:rsidRDefault="00AF1825">
      <w:pPr>
        <w:ind w:left="8824"/>
        <w:rPr>
          <w:sz w:val="20"/>
          <w:szCs w:val="20"/>
        </w:rPr>
      </w:pPr>
      <w:r>
        <w:rPr>
          <w:rFonts w:ascii="Arial" w:eastAsia="Arial" w:hAnsi="Arial" w:cs="Arial"/>
        </w:rPr>
        <w:t>59</w:t>
      </w:r>
    </w:p>
    <w:p w:rsidR="00A312A3" w:rsidRDefault="00A312A3">
      <w:pPr>
        <w:sectPr w:rsidR="00A312A3">
          <w:pgSz w:w="11900" w:h="16838"/>
          <w:pgMar w:top="691" w:right="1406" w:bottom="413" w:left="1416" w:header="0" w:footer="0" w:gutter="0"/>
          <w:cols w:space="720" w:equalWidth="0">
            <w:col w:w="9084"/>
          </w:cols>
        </w:sectPr>
      </w:pPr>
    </w:p>
    <w:p w:rsidR="00A312A3" w:rsidRDefault="00A312A3">
      <w:pPr>
        <w:spacing w:line="255" w:lineRule="exact"/>
        <w:rPr>
          <w:sz w:val="20"/>
          <w:szCs w:val="20"/>
        </w:rPr>
      </w:pPr>
      <w:bookmarkStart w:id="58" w:name="page60"/>
      <w:bookmarkEnd w:id="58"/>
    </w:p>
    <w:p w:rsidR="00A312A3" w:rsidRDefault="00AF1825">
      <w:pPr>
        <w:ind w:left="364"/>
        <w:rPr>
          <w:sz w:val="20"/>
          <w:szCs w:val="20"/>
        </w:rPr>
      </w:pPr>
      <w:r>
        <w:rPr>
          <w:rFonts w:ascii="Arial" w:eastAsia="Arial" w:hAnsi="Arial" w:cs="Arial"/>
        </w:rPr>
        <w:t>Članak 115. mijenja se i glasi:</w:t>
      </w:r>
    </w:p>
    <w:p w:rsidR="00A312A3" w:rsidRDefault="00A312A3">
      <w:pPr>
        <w:spacing w:line="253" w:lineRule="exact"/>
        <w:rPr>
          <w:sz w:val="20"/>
          <w:szCs w:val="20"/>
        </w:rPr>
      </w:pPr>
    </w:p>
    <w:p w:rsidR="00A312A3" w:rsidRDefault="00AF1825">
      <w:pPr>
        <w:spacing w:line="258" w:lineRule="auto"/>
        <w:ind w:left="364"/>
        <w:rPr>
          <w:sz w:val="20"/>
          <w:szCs w:val="20"/>
        </w:rPr>
      </w:pPr>
      <w:r>
        <w:rPr>
          <w:rFonts w:ascii="Arial" w:eastAsia="Arial" w:hAnsi="Arial" w:cs="Arial"/>
        </w:rPr>
        <w:t>U cilju poboljšanja kakvoće zraka potrebne su sljedeće mjere i aktivnosti za postojeća postrojenja:</w:t>
      </w:r>
    </w:p>
    <w:p w:rsidR="00A312A3" w:rsidRDefault="00A312A3">
      <w:pPr>
        <w:spacing w:line="1" w:lineRule="exact"/>
        <w:rPr>
          <w:sz w:val="20"/>
          <w:szCs w:val="20"/>
        </w:rPr>
      </w:pPr>
    </w:p>
    <w:p w:rsidR="00A312A3" w:rsidRDefault="00AF1825" w:rsidP="00AF1825">
      <w:pPr>
        <w:numPr>
          <w:ilvl w:val="0"/>
          <w:numId w:val="114"/>
        </w:numPr>
        <w:tabs>
          <w:tab w:val="left" w:pos="364"/>
        </w:tabs>
        <w:spacing w:line="241" w:lineRule="auto"/>
        <w:ind w:left="364" w:right="20" w:hanging="364"/>
        <w:rPr>
          <w:rFonts w:ascii="Arial" w:eastAsia="Arial" w:hAnsi="Arial" w:cs="Arial"/>
        </w:rPr>
      </w:pPr>
      <w:r>
        <w:rPr>
          <w:rFonts w:ascii="Arial" w:eastAsia="Arial" w:hAnsi="Arial" w:cs="Arial"/>
        </w:rPr>
        <w:t>upotreba niskosumpornog loživog ulja sa sadržajem sumpora do1%,odnosno nekog drugog energenta u svim kotlovnicama koje koriste loživo ulje</w:t>
      </w:r>
    </w:p>
    <w:p w:rsidR="00A312A3" w:rsidRDefault="00AF1825" w:rsidP="00AF1825">
      <w:pPr>
        <w:numPr>
          <w:ilvl w:val="0"/>
          <w:numId w:val="114"/>
        </w:numPr>
        <w:tabs>
          <w:tab w:val="left" w:pos="364"/>
        </w:tabs>
        <w:ind w:left="364" w:hanging="364"/>
        <w:rPr>
          <w:rFonts w:ascii="Arial" w:eastAsia="Arial" w:hAnsi="Arial" w:cs="Arial"/>
        </w:rPr>
      </w:pPr>
      <w:r>
        <w:rPr>
          <w:rFonts w:ascii="Arial" w:eastAsia="Arial" w:hAnsi="Arial" w:cs="Arial"/>
        </w:rPr>
        <w:t>zabrana korištenja ugljena u kućnim kotlovnicama i zabrana prodaje ugljena na malo sa sadržajem sumpora većim od 0.55g/MJ.</w:t>
      </w:r>
    </w:p>
    <w:p w:rsidR="00A312A3" w:rsidRDefault="00AF1825" w:rsidP="00AF1825">
      <w:pPr>
        <w:numPr>
          <w:ilvl w:val="0"/>
          <w:numId w:val="114"/>
        </w:numPr>
        <w:tabs>
          <w:tab w:val="left" w:pos="384"/>
        </w:tabs>
        <w:ind w:left="384" w:hanging="384"/>
        <w:rPr>
          <w:rFonts w:ascii="Arial" w:eastAsia="Arial" w:hAnsi="Arial" w:cs="Arial"/>
        </w:rPr>
      </w:pPr>
      <w:r>
        <w:rPr>
          <w:rFonts w:ascii="Arial" w:eastAsia="Arial" w:hAnsi="Arial" w:cs="Arial"/>
        </w:rPr>
        <w:t>održavanje javnih površine redovitim čišćenjem prašine s ulica.</w:t>
      </w:r>
    </w:p>
    <w:p w:rsidR="00A312A3" w:rsidRDefault="00A312A3">
      <w:pPr>
        <w:spacing w:line="215" w:lineRule="exact"/>
        <w:rPr>
          <w:sz w:val="20"/>
          <w:szCs w:val="20"/>
        </w:rPr>
      </w:pPr>
    </w:p>
    <w:p w:rsidR="00A312A3" w:rsidRDefault="00AF1825">
      <w:pPr>
        <w:ind w:right="16"/>
        <w:jc w:val="center"/>
        <w:rPr>
          <w:sz w:val="20"/>
          <w:szCs w:val="20"/>
        </w:rPr>
      </w:pPr>
      <w:r>
        <w:rPr>
          <w:rFonts w:ascii="Arial" w:eastAsia="Arial" w:hAnsi="Arial" w:cs="Arial"/>
        </w:rPr>
        <w:t>Članak 201.</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115a. koji glasi:</w:t>
      </w:r>
    </w:p>
    <w:p w:rsidR="00A312A3" w:rsidRDefault="00A312A3">
      <w:pPr>
        <w:spacing w:line="251" w:lineRule="exact"/>
        <w:rPr>
          <w:sz w:val="20"/>
          <w:szCs w:val="20"/>
        </w:rPr>
      </w:pPr>
    </w:p>
    <w:p w:rsidR="00A312A3" w:rsidRDefault="00AF1825">
      <w:pPr>
        <w:spacing w:line="258" w:lineRule="auto"/>
        <w:ind w:left="364"/>
        <w:rPr>
          <w:sz w:val="20"/>
          <w:szCs w:val="20"/>
        </w:rPr>
      </w:pPr>
      <w:r>
        <w:rPr>
          <w:rFonts w:ascii="Arial" w:eastAsia="Arial" w:hAnsi="Arial" w:cs="Arial"/>
        </w:rPr>
        <w:t>U cilju poboljšanja kakvoće zraka potrebne su sljedeće mjere i aktivnosti za nove zahvate u prostoru:</w:t>
      </w:r>
    </w:p>
    <w:p w:rsidR="00A312A3" w:rsidRDefault="00A312A3">
      <w:pPr>
        <w:spacing w:line="1" w:lineRule="exact"/>
        <w:rPr>
          <w:sz w:val="20"/>
          <w:szCs w:val="20"/>
        </w:rPr>
      </w:pPr>
    </w:p>
    <w:p w:rsidR="00A312A3" w:rsidRDefault="00AF1825" w:rsidP="00AF1825">
      <w:pPr>
        <w:numPr>
          <w:ilvl w:val="0"/>
          <w:numId w:val="115"/>
        </w:numPr>
        <w:tabs>
          <w:tab w:val="left" w:pos="724"/>
        </w:tabs>
        <w:spacing w:line="239" w:lineRule="auto"/>
        <w:ind w:left="724" w:right="360" w:hanging="364"/>
        <w:jc w:val="both"/>
        <w:rPr>
          <w:rFonts w:ascii="Symbol" w:eastAsia="Symbol" w:hAnsi="Symbol" w:cs="Symbol"/>
        </w:rPr>
      </w:pPr>
      <w:r>
        <w:rPr>
          <w:rFonts w:ascii="Arial" w:eastAsia="Arial" w:hAnsi="Arial" w:cs="Arial"/>
        </w:rPr>
        <w:t>Izvođenjem nekog zahvata na bilo kojem mjestu u Županiji ne smije se izazvati značajno povećanje opterećenja. Razina značajnog povećanja opterećenja ocjenjuje se temeljem rezultata procjene utjecaja na okoliš. Zbog dodatnog opterećenja emisija iz novog izvora ne smije doći do prelaska kakvoće zraka u nižu kategoriju u bilo kojoj točki okoline izvora.</w:t>
      </w:r>
    </w:p>
    <w:p w:rsidR="00A312A3" w:rsidRDefault="00A312A3">
      <w:pPr>
        <w:spacing w:line="3" w:lineRule="exact"/>
        <w:rPr>
          <w:rFonts w:ascii="Symbol" w:eastAsia="Symbol" w:hAnsi="Symbol" w:cs="Symbol"/>
        </w:rPr>
      </w:pPr>
    </w:p>
    <w:p w:rsidR="00A312A3" w:rsidRDefault="00AF1825" w:rsidP="00AF1825">
      <w:pPr>
        <w:numPr>
          <w:ilvl w:val="0"/>
          <w:numId w:val="115"/>
        </w:numPr>
        <w:tabs>
          <w:tab w:val="left" w:pos="724"/>
        </w:tabs>
        <w:spacing w:line="239" w:lineRule="auto"/>
        <w:ind w:left="724" w:right="340" w:hanging="364"/>
        <w:jc w:val="both"/>
        <w:rPr>
          <w:rFonts w:ascii="Symbol" w:eastAsia="Symbol" w:hAnsi="Symbol" w:cs="Symbol"/>
        </w:rPr>
      </w:pPr>
      <w:r>
        <w:rPr>
          <w:rFonts w:ascii="Arial" w:eastAsia="Arial" w:hAnsi="Arial" w:cs="Arial"/>
        </w:rPr>
        <w:t>Maksimalno dopušteni porast imisijskih koncentracija zbog novog izvora onečišćenja u ovisnosti o kategoriji zraka prikazuje tablica 22. Ne smije se dopustiti da se izgradnjom nekog objekta u zoni prve kategorije kakvoće zraka u potpunosti popuni prostor za buduću izgradnju. Na područje druge kategorije kakvoće zraka može se dopustiti dodatno opterećenje iz novog izvora uz istovremeno donošenje i primjenu mjera za smanjivanje onečišćavanja zraka iz postojećih izvora.</w:t>
      </w:r>
    </w:p>
    <w:p w:rsidR="00A312A3" w:rsidRDefault="00A312A3">
      <w:pPr>
        <w:spacing w:line="3" w:lineRule="exact"/>
        <w:rPr>
          <w:rFonts w:ascii="Symbol" w:eastAsia="Symbol" w:hAnsi="Symbol" w:cs="Symbol"/>
        </w:rPr>
      </w:pPr>
    </w:p>
    <w:p w:rsidR="00A312A3" w:rsidRDefault="00AF1825" w:rsidP="00AF1825">
      <w:pPr>
        <w:numPr>
          <w:ilvl w:val="0"/>
          <w:numId w:val="115"/>
        </w:numPr>
        <w:tabs>
          <w:tab w:val="left" w:pos="724"/>
        </w:tabs>
        <w:ind w:left="724" w:hanging="364"/>
        <w:rPr>
          <w:rFonts w:ascii="Symbol" w:eastAsia="Symbol" w:hAnsi="Symbol" w:cs="Symbol"/>
        </w:rPr>
      </w:pPr>
      <w:r>
        <w:rPr>
          <w:rFonts w:ascii="Arial" w:eastAsia="Arial" w:hAnsi="Arial" w:cs="Arial"/>
        </w:rPr>
        <w:t>Na odlagalištima otpada provoditi skupljanje bioplina i energetski ga koristiti.</w:t>
      </w:r>
    </w:p>
    <w:p w:rsidR="00A312A3" w:rsidRDefault="00A312A3">
      <w:pPr>
        <w:spacing w:line="215" w:lineRule="exact"/>
        <w:rPr>
          <w:sz w:val="20"/>
          <w:szCs w:val="20"/>
        </w:rPr>
      </w:pPr>
    </w:p>
    <w:p w:rsidR="00A312A3" w:rsidRDefault="00AF1825">
      <w:pPr>
        <w:ind w:right="16"/>
        <w:jc w:val="center"/>
        <w:rPr>
          <w:sz w:val="20"/>
          <w:szCs w:val="20"/>
        </w:rPr>
      </w:pPr>
      <w:r>
        <w:rPr>
          <w:rFonts w:ascii="Arial" w:eastAsia="Arial" w:hAnsi="Arial" w:cs="Arial"/>
        </w:rPr>
        <w:t>Članak 202.</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Dodaje se članak 115b. koji glasi:</w:t>
      </w:r>
    </w:p>
    <w:p w:rsidR="00A312A3" w:rsidRDefault="00A312A3">
      <w:pPr>
        <w:spacing w:line="253" w:lineRule="exact"/>
        <w:rPr>
          <w:sz w:val="20"/>
          <w:szCs w:val="20"/>
        </w:rPr>
      </w:pPr>
    </w:p>
    <w:p w:rsidR="00A312A3" w:rsidRDefault="00AF1825">
      <w:pPr>
        <w:spacing w:line="258" w:lineRule="auto"/>
        <w:ind w:left="364" w:right="20"/>
        <w:rPr>
          <w:sz w:val="20"/>
          <w:szCs w:val="20"/>
        </w:rPr>
      </w:pPr>
      <w:r>
        <w:rPr>
          <w:rFonts w:ascii="Arial" w:eastAsia="Arial" w:hAnsi="Arial" w:cs="Arial"/>
        </w:rPr>
        <w:t>U cilju poboljšanja kakvoće zraka potrebne su sljedeće mjere i aktivnosti za mobilne izvore onečišćenja zraka:</w:t>
      </w:r>
    </w:p>
    <w:p w:rsidR="00A312A3" w:rsidRDefault="00AF1825" w:rsidP="00AF1825">
      <w:pPr>
        <w:numPr>
          <w:ilvl w:val="0"/>
          <w:numId w:val="116"/>
        </w:numPr>
        <w:tabs>
          <w:tab w:val="left" w:pos="724"/>
        </w:tabs>
        <w:spacing w:line="238" w:lineRule="auto"/>
        <w:ind w:left="724" w:hanging="364"/>
        <w:rPr>
          <w:rFonts w:ascii="Symbol" w:eastAsia="Symbol" w:hAnsi="Symbol" w:cs="Symbol"/>
        </w:rPr>
      </w:pPr>
      <w:r>
        <w:rPr>
          <w:rFonts w:ascii="Arial" w:eastAsia="Arial" w:hAnsi="Arial" w:cs="Arial"/>
        </w:rPr>
        <w:t>proširiti pješačke zone i unaprijediti javni gradski prijevoz,</w:t>
      </w:r>
    </w:p>
    <w:p w:rsidR="00A312A3" w:rsidRDefault="00AF1825" w:rsidP="00AF1825">
      <w:pPr>
        <w:numPr>
          <w:ilvl w:val="0"/>
          <w:numId w:val="116"/>
        </w:numPr>
        <w:tabs>
          <w:tab w:val="left" w:pos="724"/>
        </w:tabs>
        <w:spacing w:line="239" w:lineRule="auto"/>
        <w:ind w:left="724" w:right="360" w:hanging="364"/>
        <w:rPr>
          <w:rFonts w:ascii="Symbol" w:eastAsia="Symbol" w:hAnsi="Symbol" w:cs="Symbol"/>
        </w:rPr>
      </w:pPr>
      <w:r>
        <w:rPr>
          <w:rFonts w:ascii="Arial" w:eastAsia="Arial" w:hAnsi="Arial" w:cs="Arial"/>
        </w:rPr>
        <w:t>promijeniti plin u vozilima gradskog javnog prijevoza i dostavnim vozilima. Novi autobusi moraju prometovati po normama EURO II i EURO III,</w:t>
      </w:r>
    </w:p>
    <w:p w:rsidR="00A312A3" w:rsidRDefault="00AF1825" w:rsidP="00AF1825">
      <w:pPr>
        <w:numPr>
          <w:ilvl w:val="0"/>
          <w:numId w:val="116"/>
        </w:numPr>
        <w:tabs>
          <w:tab w:val="left" w:pos="724"/>
        </w:tabs>
        <w:spacing w:line="239" w:lineRule="auto"/>
        <w:ind w:left="724" w:right="360" w:hanging="364"/>
        <w:rPr>
          <w:rFonts w:ascii="Symbol" w:eastAsia="Symbol" w:hAnsi="Symbol" w:cs="Symbol"/>
        </w:rPr>
      </w:pPr>
      <w:r>
        <w:rPr>
          <w:rFonts w:ascii="Arial" w:eastAsia="Arial" w:hAnsi="Arial" w:cs="Arial"/>
        </w:rPr>
        <w:t>učestalije obavljati inspekcije onečišćenja zraka za vozila gradskog javnog prijevoza, dostavna teretna vozila, te sva vozila starija od 5 godina,</w:t>
      </w:r>
    </w:p>
    <w:p w:rsidR="00A312A3" w:rsidRDefault="00AF1825" w:rsidP="00AF1825">
      <w:pPr>
        <w:numPr>
          <w:ilvl w:val="0"/>
          <w:numId w:val="116"/>
        </w:numPr>
        <w:tabs>
          <w:tab w:val="left" w:pos="724"/>
        </w:tabs>
        <w:ind w:left="724" w:hanging="364"/>
        <w:rPr>
          <w:rFonts w:ascii="Symbol" w:eastAsia="Symbol" w:hAnsi="Symbol" w:cs="Symbol"/>
        </w:rPr>
      </w:pPr>
      <w:r>
        <w:rPr>
          <w:rFonts w:ascii="Arial" w:eastAsia="Arial" w:hAnsi="Arial" w:cs="Arial"/>
        </w:rPr>
        <w:t>po potrebi uvoditi pješačke zone, te zone ograničenog i smirenog prometa,</w:t>
      </w:r>
    </w:p>
    <w:p w:rsidR="00A312A3" w:rsidRDefault="00AF1825" w:rsidP="00AF1825">
      <w:pPr>
        <w:numPr>
          <w:ilvl w:val="0"/>
          <w:numId w:val="116"/>
        </w:numPr>
        <w:tabs>
          <w:tab w:val="left" w:pos="724"/>
        </w:tabs>
        <w:spacing w:line="237" w:lineRule="auto"/>
        <w:ind w:left="724" w:hanging="364"/>
        <w:rPr>
          <w:rFonts w:ascii="Symbol" w:eastAsia="Symbol" w:hAnsi="Symbol" w:cs="Symbol"/>
        </w:rPr>
      </w:pPr>
      <w:r>
        <w:rPr>
          <w:rFonts w:ascii="Arial" w:eastAsia="Arial" w:hAnsi="Arial" w:cs="Arial"/>
        </w:rPr>
        <w:t>osigurati protočnost prometnica,</w:t>
      </w:r>
    </w:p>
    <w:p w:rsidR="00A312A3" w:rsidRDefault="00AF1825" w:rsidP="00AF1825">
      <w:pPr>
        <w:numPr>
          <w:ilvl w:val="0"/>
          <w:numId w:val="116"/>
        </w:numPr>
        <w:tabs>
          <w:tab w:val="left" w:pos="724"/>
        </w:tabs>
        <w:ind w:left="724" w:hanging="364"/>
        <w:rPr>
          <w:rFonts w:ascii="Symbol" w:eastAsia="Symbol" w:hAnsi="Symbol" w:cs="Symbol"/>
        </w:rPr>
      </w:pPr>
      <w:r>
        <w:rPr>
          <w:rFonts w:ascii="Arial" w:eastAsia="Arial" w:hAnsi="Arial" w:cs="Arial"/>
        </w:rPr>
        <w:t>odrediti uvjete za velike brodove na privezu radi smanjenja emisije.</w:t>
      </w:r>
    </w:p>
    <w:p w:rsidR="00A312A3" w:rsidRDefault="00A312A3">
      <w:pPr>
        <w:spacing w:line="200" w:lineRule="exact"/>
        <w:rPr>
          <w:sz w:val="20"/>
          <w:szCs w:val="20"/>
        </w:rPr>
      </w:pPr>
    </w:p>
    <w:p w:rsidR="00A312A3" w:rsidRDefault="00A312A3">
      <w:pPr>
        <w:spacing w:line="267" w:lineRule="exact"/>
        <w:rPr>
          <w:sz w:val="20"/>
          <w:szCs w:val="20"/>
        </w:rPr>
      </w:pPr>
    </w:p>
    <w:p w:rsidR="00A312A3" w:rsidRDefault="00AF1825">
      <w:pPr>
        <w:ind w:right="-263"/>
        <w:jc w:val="center"/>
        <w:rPr>
          <w:sz w:val="20"/>
          <w:szCs w:val="20"/>
        </w:rPr>
      </w:pPr>
      <w:r>
        <w:rPr>
          <w:rFonts w:ascii="Arial" w:eastAsia="Arial" w:hAnsi="Arial" w:cs="Arial"/>
        </w:rPr>
        <w:t>Članak 203.</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Mijenja se naslov iza članka 116.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8.3. Zaštita voda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204.</w:t>
      </w:r>
    </w:p>
    <w:p w:rsidR="00A312A3" w:rsidRDefault="00A312A3">
      <w:pPr>
        <w:spacing w:line="251" w:lineRule="exact"/>
        <w:rPr>
          <w:sz w:val="20"/>
          <w:szCs w:val="20"/>
        </w:rPr>
      </w:pPr>
    </w:p>
    <w:p w:rsidR="00A312A3" w:rsidRDefault="00AF1825">
      <w:pPr>
        <w:ind w:left="364"/>
        <w:rPr>
          <w:sz w:val="20"/>
          <w:szCs w:val="20"/>
        </w:rPr>
      </w:pPr>
      <w:r>
        <w:rPr>
          <w:rFonts w:ascii="Arial" w:eastAsia="Arial" w:hAnsi="Arial" w:cs="Arial"/>
        </w:rPr>
        <w:t>Mijenja se naslov iza članka 119. i glasi: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64" w:lineRule="exact"/>
        <w:rPr>
          <w:sz w:val="20"/>
          <w:szCs w:val="20"/>
        </w:rPr>
      </w:pPr>
    </w:p>
    <w:p w:rsidR="00A312A3" w:rsidRDefault="00AF1825">
      <w:pPr>
        <w:ind w:left="9184"/>
        <w:rPr>
          <w:sz w:val="20"/>
          <w:szCs w:val="20"/>
        </w:rPr>
      </w:pPr>
      <w:r>
        <w:rPr>
          <w:rFonts w:ascii="Arial" w:eastAsia="Arial" w:hAnsi="Arial" w:cs="Arial"/>
        </w:rPr>
        <w:t>60</w:t>
      </w:r>
    </w:p>
    <w:p w:rsidR="00A312A3" w:rsidRDefault="00A312A3">
      <w:pPr>
        <w:sectPr w:rsidR="00A312A3">
          <w:pgSz w:w="11900" w:h="16838"/>
          <w:pgMar w:top="691" w:right="1066" w:bottom="413" w:left="1056" w:header="0" w:footer="0" w:gutter="0"/>
          <w:cols w:space="720" w:equalWidth="0">
            <w:col w:w="9784"/>
          </w:cols>
        </w:sectPr>
      </w:pPr>
    </w:p>
    <w:p w:rsidR="00A312A3" w:rsidRDefault="00A312A3">
      <w:pPr>
        <w:spacing w:line="249" w:lineRule="exact"/>
        <w:rPr>
          <w:sz w:val="20"/>
          <w:szCs w:val="20"/>
        </w:rPr>
      </w:pPr>
      <w:bookmarkStart w:id="59" w:name="page61"/>
      <w:bookmarkEnd w:id="59"/>
    </w:p>
    <w:p w:rsidR="00A312A3" w:rsidRDefault="00AF1825">
      <w:pPr>
        <w:ind w:left="4"/>
        <w:rPr>
          <w:sz w:val="20"/>
          <w:szCs w:val="20"/>
        </w:rPr>
      </w:pPr>
      <w:r>
        <w:rPr>
          <w:rFonts w:ascii="Arial Bold" w:eastAsia="Arial Bold" w:hAnsi="Arial Bold" w:cs="Arial Bold"/>
          <w:b/>
          <w:bCs/>
        </w:rPr>
        <w:t>8.4. Zaštita mora</w:t>
      </w:r>
    </w:p>
    <w:p w:rsidR="00A312A3" w:rsidRDefault="00A312A3">
      <w:pPr>
        <w:spacing w:line="260" w:lineRule="exact"/>
        <w:rPr>
          <w:sz w:val="20"/>
          <w:szCs w:val="20"/>
        </w:rPr>
      </w:pPr>
    </w:p>
    <w:p w:rsidR="00A312A3" w:rsidRDefault="00AF1825">
      <w:pPr>
        <w:ind w:right="336"/>
        <w:jc w:val="center"/>
        <w:rPr>
          <w:sz w:val="20"/>
          <w:szCs w:val="20"/>
        </w:rPr>
      </w:pPr>
      <w:r>
        <w:rPr>
          <w:rFonts w:ascii="Arial" w:eastAsia="Arial" w:hAnsi="Arial" w:cs="Arial"/>
        </w:rPr>
        <w:t>Članak 205.</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članak121a. koji glasi:</w:t>
      </w:r>
    </w:p>
    <w:p w:rsidR="00A312A3" w:rsidRDefault="00A312A3">
      <w:pPr>
        <w:spacing w:line="253" w:lineRule="exact"/>
        <w:rPr>
          <w:sz w:val="20"/>
          <w:szCs w:val="20"/>
        </w:rPr>
      </w:pPr>
    </w:p>
    <w:p w:rsidR="00A312A3" w:rsidRDefault="00AF1825">
      <w:pPr>
        <w:spacing w:line="257" w:lineRule="auto"/>
        <w:ind w:left="4"/>
        <w:rPr>
          <w:sz w:val="20"/>
          <w:szCs w:val="20"/>
        </w:rPr>
      </w:pPr>
      <w:r>
        <w:rPr>
          <w:rFonts w:ascii="Arial" w:eastAsia="Arial" w:hAnsi="Arial" w:cs="Arial"/>
        </w:rPr>
        <w:t>Planom su utvrđene mjere zaštite koje treba provoditi radi sprečavanja onečišćenja uzrokovanog pomorskim prometom i lučkim djelatnostima:</w:t>
      </w:r>
    </w:p>
    <w:p w:rsidR="00A312A3" w:rsidRDefault="00A312A3">
      <w:pPr>
        <w:spacing w:line="1" w:lineRule="exact"/>
        <w:rPr>
          <w:sz w:val="20"/>
          <w:szCs w:val="20"/>
        </w:rPr>
      </w:pPr>
    </w:p>
    <w:p w:rsidR="00A312A3" w:rsidRDefault="00AF1825" w:rsidP="00AF1825">
      <w:pPr>
        <w:numPr>
          <w:ilvl w:val="0"/>
          <w:numId w:val="117"/>
        </w:numPr>
        <w:tabs>
          <w:tab w:val="left" w:pos="364"/>
        </w:tabs>
        <w:spacing w:line="239" w:lineRule="auto"/>
        <w:ind w:left="364" w:hanging="364"/>
        <w:jc w:val="both"/>
        <w:rPr>
          <w:rFonts w:ascii="Arial" w:eastAsia="Arial" w:hAnsi="Arial" w:cs="Arial"/>
        </w:rPr>
      </w:pPr>
      <w:r>
        <w:rPr>
          <w:rFonts w:ascii="Arial" w:eastAsia="Arial" w:hAnsi="Arial" w:cs="Arial"/>
        </w:rPr>
        <w:t>dopuniti opremu za sprečavanje širenja i uklanjanja onečišćenja (brodovi – čistači, plivajuće zaštitne brane, skimeri, crpke, spremnici, specijalizirana vozila, disperzanti itd.) kod postojećih specijaliziranih poduzeća,</w:t>
      </w:r>
    </w:p>
    <w:p w:rsidR="00A312A3" w:rsidRDefault="00A312A3">
      <w:pPr>
        <w:spacing w:line="2" w:lineRule="exact"/>
        <w:rPr>
          <w:rFonts w:ascii="Arial" w:eastAsia="Arial" w:hAnsi="Arial" w:cs="Arial"/>
        </w:rPr>
      </w:pPr>
    </w:p>
    <w:p w:rsidR="00A312A3" w:rsidRDefault="00AF1825" w:rsidP="00AF1825">
      <w:pPr>
        <w:numPr>
          <w:ilvl w:val="0"/>
          <w:numId w:val="117"/>
        </w:numPr>
        <w:tabs>
          <w:tab w:val="left" w:pos="364"/>
        </w:tabs>
        <w:ind w:left="364" w:hanging="364"/>
        <w:rPr>
          <w:rFonts w:ascii="Arial" w:eastAsia="Arial" w:hAnsi="Arial" w:cs="Arial"/>
        </w:rPr>
      </w:pPr>
      <w:r>
        <w:rPr>
          <w:rFonts w:ascii="Arial" w:eastAsia="Arial" w:hAnsi="Arial" w:cs="Arial"/>
        </w:rPr>
        <w:t>u lukama osigurati prihvat zauljenih voda i istrošenog ulja,</w:t>
      </w:r>
    </w:p>
    <w:p w:rsidR="00A312A3" w:rsidRDefault="00A312A3">
      <w:pPr>
        <w:spacing w:line="1" w:lineRule="exact"/>
        <w:rPr>
          <w:rFonts w:ascii="Arial" w:eastAsia="Arial" w:hAnsi="Arial" w:cs="Arial"/>
        </w:rPr>
      </w:pPr>
    </w:p>
    <w:p w:rsidR="00A312A3" w:rsidRDefault="00AF1825" w:rsidP="00AF1825">
      <w:pPr>
        <w:numPr>
          <w:ilvl w:val="0"/>
          <w:numId w:val="117"/>
        </w:numPr>
        <w:tabs>
          <w:tab w:val="left" w:pos="364"/>
        </w:tabs>
        <w:ind w:left="364" w:hanging="364"/>
        <w:rPr>
          <w:rFonts w:ascii="Arial" w:eastAsia="Arial" w:hAnsi="Arial" w:cs="Arial"/>
        </w:rPr>
      </w:pPr>
      <w:r>
        <w:rPr>
          <w:rFonts w:ascii="Arial" w:eastAsia="Arial" w:hAnsi="Arial" w:cs="Arial"/>
        </w:rPr>
        <w:t>u marinama i lokalnim lukama ugraditi uređaje za prihvat i obradu sanitarnih voda s brodica, kontejnere za odlaganje istrošenog ulja, ostatka goriva i zauljenih voda,</w:t>
      </w:r>
    </w:p>
    <w:p w:rsidR="00A312A3" w:rsidRDefault="00AF1825" w:rsidP="00AF1825">
      <w:pPr>
        <w:numPr>
          <w:ilvl w:val="0"/>
          <w:numId w:val="117"/>
        </w:numPr>
        <w:tabs>
          <w:tab w:val="left" w:pos="364"/>
        </w:tabs>
        <w:spacing w:line="239" w:lineRule="auto"/>
        <w:ind w:left="364" w:hanging="364"/>
        <w:rPr>
          <w:rFonts w:ascii="Arial" w:eastAsia="Arial" w:hAnsi="Arial" w:cs="Arial"/>
        </w:rPr>
      </w:pPr>
      <w:r>
        <w:rPr>
          <w:rFonts w:ascii="Arial" w:eastAsia="Arial" w:hAnsi="Arial" w:cs="Arial"/>
        </w:rPr>
        <w:t>odrediti način servisiranja brodova na kopnu i moru.</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206.</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članak 21b. koji glasi:</w:t>
      </w:r>
    </w:p>
    <w:p w:rsidR="00A312A3" w:rsidRDefault="00A312A3">
      <w:pPr>
        <w:spacing w:line="254" w:lineRule="exact"/>
        <w:rPr>
          <w:sz w:val="20"/>
          <w:szCs w:val="20"/>
        </w:rPr>
      </w:pPr>
    </w:p>
    <w:p w:rsidR="00A312A3" w:rsidRDefault="00AF1825">
      <w:pPr>
        <w:spacing w:line="257" w:lineRule="auto"/>
        <w:ind w:left="4" w:right="320"/>
        <w:rPr>
          <w:sz w:val="20"/>
          <w:szCs w:val="20"/>
        </w:rPr>
      </w:pPr>
      <w:r>
        <w:rPr>
          <w:rFonts w:ascii="Arial" w:eastAsia="Arial" w:hAnsi="Arial" w:cs="Arial"/>
        </w:rPr>
        <w:t>Planom su određene i prikazane zone obalnog pojasa (grafički prilog br. 3.b.), te utvrđene mjere zaštite i potrebne intervencije i to:</w:t>
      </w:r>
    </w:p>
    <w:p w:rsidR="00A312A3" w:rsidRDefault="00A312A3">
      <w:pPr>
        <w:spacing w:line="1" w:lineRule="exact"/>
        <w:rPr>
          <w:sz w:val="20"/>
          <w:szCs w:val="20"/>
        </w:rPr>
      </w:pPr>
    </w:p>
    <w:p w:rsidR="00A312A3" w:rsidRDefault="00AF1825" w:rsidP="00AF1825">
      <w:pPr>
        <w:numPr>
          <w:ilvl w:val="0"/>
          <w:numId w:val="118"/>
        </w:numPr>
        <w:tabs>
          <w:tab w:val="left" w:pos="364"/>
        </w:tabs>
        <w:spacing w:line="239" w:lineRule="auto"/>
        <w:ind w:left="364" w:right="320" w:hanging="364"/>
        <w:jc w:val="both"/>
        <w:rPr>
          <w:rFonts w:ascii="Arial" w:eastAsia="Arial" w:hAnsi="Arial" w:cs="Arial"/>
        </w:rPr>
      </w:pPr>
      <w:r>
        <w:rPr>
          <w:rFonts w:ascii="Arial" w:eastAsia="Arial" w:hAnsi="Arial" w:cs="Arial"/>
        </w:rPr>
        <w:t>zona prirodne obale – prostor očuvanog prirodnog krajolika koji maksimalno treba sačuvati, te uređivati i samo iznimno graditi isključivo u skladu sa prostorno-planskom dokumentacijom</w:t>
      </w:r>
    </w:p>
    <w:p w:rsidR="00A312A3" w:rsidRDefault="00A312A3">
      <w:pPr>
        <w:spacing w:line="26" w:lineRule="exact"/>
        <w:rPr>
          <w:rFonts w:ascii="Arial" w:eastAsia="Arial" w:hAnsi="Arial" w:cs="Arial"/>
        </w:rPr>
      </w:pPr>
    </w:p>
    <w:p w:rsidR="00A312A3" w:rsidRDefault="00AF1825" w:rsidP="00AF1825">
      <w:pPr>
        <w:numPr>
          <w:ilvl w:val="0"/>
          <w:numId w:val="118"/>
        </w:numPr>
        <w:tabs>
          <w:tab w:val="left" w:pos="364"/>
        </w:tabs>
        <w:spacing w:line="251" w:lineRule="auto"/>
        <w:ind w:left="364" w:right="320" w:hanging="364"/>
        <w:jc w:val="both"/>
        <w:rPr>
          <w:rFonts w:ascii="Arial" w:eastAsia="Arial" w:hAnsi="Arial" w:cs="Arial"/>
        </w:rPr>
      </w:pPr>
      <w:r>
        <w:rPr>
          <w:rFonts w:ascii="Arial" w:eastAsia="Arial" w:hAnsi="Arial" w:cs="Arial"/>
        </w:rPr>
        <w:t>zona kontrolirane izgradnje – prostor unutar građevinskih područja različitih namjena (plaža, luka, sportski sadržaji i dr. javna namjena) koji je potrebno sanirati i urediti temeljem UPU-a,</w:t>
      </w:r>
    </w:p>
    <w:p w:rsidR="00A312A3" w:rsidRDefault="00AF1825" w:rsidP="00AF1825">
      <w:pPr>
        <w:numPr>
          <w:ilvl w:val="0"/>
          <w:numId w:val="118"/>
        </w:numPr>
        <w:tabs>
          <w:tab w:val="left" w:pos="364"/>
        </w:tabs>
        <w:ind w:left="364" w:right="320" w:hanging="364"/>
        <w:jc w:val="both"/>
        <w:rPr>
          <w:rFonts w:ascii="Arial" w:eastAsia="Arial" w:hAnsi="Arial" w:cs="Arial"/>
        </w:rPr>
      </w:pPr>
      <w:r>
        <w:rPr>
          <w:rFonts w:ascii="Arial" w:eastAsia="Arial" w:hAnsi="Arial" w:cs="Arial"/>
        </w:rPr>
        <w:t>zona djelomične uzurpacije morske obale – je zona samoinicijativnog uređenja morske obale i gradnje pojedinačnih građevina na obali ili u neposrednoj blizini koju treba sanirati i urediti.</w:t>
      </w:r>
    </w:p>
    <w:p w:rsidR="00A312A3" w:rsidRDefault="00A312A3">
      <w:pPr>
        <w:spacing w:line="215" w:lineRule="exact"/>
        <w:rPr>
          <w:sz w:val="20"/>
          <w:szCs w:val="20"/>
        </w:rPr>
      </w:pPr>
    </w:p>
    <w:p w:rsidR="00A312A3" w:rsidRDefault="00AF1825">
      <w:pPr>
        <w:ind w:right="336"/>
        <w:jc w:val="center"/>
        <w:rPr>
          <w:sz w:val="20"/>
          <w:szCs w:val="20"/>
        </w:rPr>
      </w:pPr>
      <w:r>
        <w:rPr>
          <w:rFonts w:ascii="Arial" w:eastAsia="Arial" w:hAnsi="Arial" w:cs="Arial"/>
        </w:rPr>
        <w:t>Članak 207.</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Mijenja se naslov ispred članka 122.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8.5. Zaštita od buke</w:t>
      </w:r>
    </w:p>
    <w:p w:rsidR="00A312A3" w:rsidRDefault="00A312A3">
      <w:pPr>
        <w:spacing w:line="260" w:lineRule="exact"/>
        <w:rPr>
          <w:sz w:val="20"/>
          <w:szCs w:val="20"/>
        </w:rPr>
      </w:pPr>
    </w:p>
    <w:p w:rsidR="00A312A3" w:rsidRDefault="00AF1825">
      <w:pPr>
        <w:ind w:right="-3"/>
        <w:jc w:val="center"/>
        <w:rPr>
          <w:sz w:val="20"/>
          <w:szCs w:val="20"/>
        </w:rPr>
      </w:pPr>
      <w:r>
        <w:rPr>
          <w:rFonts w:ascii="Arial" w:eastAsia="Arial" w:hAnsi="Arial" w:cs="Arial"/>
        </w:rPr>
        <w:t>Članak 208.</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Mijenjaju se naslovi ispred članka 123. i glase:</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8.6. Mjere posebne zaštite</w:t>
      </w:r>
    </w:p>
    <w:p w:rsidR="00A312A3" w:rsidRDefault="00A312A3">
      <w:pPr>
        <w:spacing w:line="292" w:lineRule="exact"/>
        <w:rPr>
          <w:sz w:val="20"/>
          <w:szCs w:val="20"/>
        </w:rPr>
      </w:pPr>
    </w:p>
    <w:p w:rsidR="00A312A3" w:rsidRDefault="00AF1825">
      <w:pPr>
        <w:ind w:left="4"/>
        <w:rPr>
          <w:sz w:val="20"/>
          <w:szCs w:val="20"/>
        </w:rPr>
      </w:pPr>
      <w:r>
        <w:rPr>
          <w:rFonts w:ascii="Arial Bold" w:eastAsia="Arial Bold" w:hAnsi="Arial Bold" w:cs="Arial Bold"/>
          <w:b/>
          <w:bCs/>
        </w:rPr>
        <w:t>8.6.1. Zaštita od požara</w:t>
      </w:r>
    </w:p>
    <w:p w:rsidR="00A312A3" w:rsidRDefault="00A312A3">
      <w:pPr>
        <w:spacing w:line="303" w:lineRule="exact"/>
        <w:rPr>
          <w:sz w:val="20"/>
          <w:szCs w:val="20"/>
        </w:rPr>
      </w:pPr>
    </w:p>
    <w:p w:rsidR="00A312A3" w:rsidRDefault="00AF1825">
      <w:pPr>
        <w:ind w:right="-3"/>
        <w:jc w:val="center"/>
        <w:rPr>
          <w:sz w:val="20"/>
          <w:szCs w:val="20"/>
        </w:rPr>
      </w:pPr>
      <w:r>
        <w:rPr>
          <w:rFonts w:ascii="Arial" w:eastAsia="Arial" w:hAnsi="Arial" w:cs="Arial"/>
        </w:rPr>
        <w:t>Članak 209.</w:t>
      </w:r>
    </w:p>
    <w:p w:rsidR="00A312A3" w:rsidRDefault="00A312A3">
      <w:pPr>
        <w:spacing w:line="263" w:lineRule="exact"/>
        <w:rPr>
          <w:sz w:val="20"/>
          <w:szCs w:val="20"/>
        </w:rPr>
      </w:pPr>
    </w:p>
    <w:p w:rsidR="00A312A3" w:rsidRDefault="00AF1825">
      <w:pPr>
        <w:ind w:left="4"/>
        <w:rPr>
          <w:sz w:val="20"/>
          <w:szCs w:val="20"/>
        </w:rPr>
      </w:pPr>
      <w:r>
        <w:rPr>
          <w:rFonts w:ascii="Arial" w:eastAsia="Arial" w:hAnsi="Arial" w:cs="Arial"/>
        </w:rPr>
        <w:t>Članak 123. mijenja se i glasi:</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Potrebno je provesti sljedeće mjere:</w:t>
      </w:r>
    </w:p>
    <w:p w:rsidR="00A312A3" w:rsidRDefault="00A312A3">
      <w:pPr>
        <w:spacing w:line="37" w:lineRule="exact"/>
        <w:rPr>
          <w:sz w:val="20"/>
          <w:szCs w:val="20"/>
        </w:rPr>
      </w:pPr>
    </w:p>
    <w:p w:rsidR="00A312A3" w:rsidRDefault="00AF1825" w:rsidP="00AF1825">
      <w:pPr>
        <w:numPr>
          <w:ilvl w:val="0"/>
          <w:numId w:val="119"/>
        </w:numPr>
        <w:tabs>
          <w:tab w:val="left" w:pos="264"/>
        </w:tabs>
        <w:ind w:left="264" w:hanging="264"/>
        <w:rPr>
          <w:rFonts w:ascii="Arial" w:eastAsia="Arial" w:hAnsi="Arial" w:cs="Arial"/>
        </w:rPr>
      </w:pPr>
      <w:r>
        <w:rPr>
          <w:rFonts w:ascii="Arial" w:eastAsia="Arial" w:hAnsi="Arial" w:cs="Arial"/>
        </w:rPr>
        <w:t>donijeti plan gašenja</w:t>
      </w:r>
    </w:p>
    <w:p w:rsidR="00A312A3" w:rsidRDefault="00AF1825" w:rsidP="00AF1825">
      <w:pPr>
        <w:numPr>
          <w:ilvl w:val="0"/>
          <w:numId w:val="119"/>
        </w:numPr>
        <w:tabs>
          <w:tab w:val="left" w:pos="264"/>
        </w:tabs>
        <w:ind w:left="264" w:hanging="264"/>
        <w:rPr>
          <w:rFonts w:ascii="Arial" w:eastAsia="Arial" w:hAnsi="Arial" w:cs="Arial"/>
        </w:rPr>
      </w:pPr>
      <w:r>
        <w:rPr>
          <w:rFonts w:ascii="Arial" w:eastAsia="Arial" w:hAnsi="Arial" w:cs="Arial"/>
        </w:rPr>
        <w:t>donijeti plan za postupanje u slučaju nezgoda s opasnim tvarima,</w:t>
      </w:r>
    </w:p>
    <w:p w:rsidR="00A312A3" w:rsidRDefault="00AF1825" w:rsidP="00AF1825">
      <w:pPr>
        <w:numPr>
          <w:ilvl w:val="0"/>
          <w:numId w:val="119"/>
        </w:numPr>
        <w:tabs>
          <w:tab w:val="left" w:pos="264"/>
        </w:tabs>
        <w:ind w:left="264" w:hanging="264"/>
        <w:rPr>
          <w:rFonts w:ascii="Arial" w:eastAsia="Arial" w:hAnsi="Arial" w:cs="Arial"/>
        </w:rPr>
      </w:pPr>
      <w:r>
        <w:rPr>
          <w:rFonts w:ascii="Arial" w:eastAsia="Arial" w:hAnsi="Arial" w:cs="Arial"/>
        </w:rPr>
        <w:t>predvidjeti cjevovode i sve ostale elemente hidrantske mreže,</w:t>
      </w:r>
    </w:p>
    <w:p w:rsidR="00A312A3" w:rsidRDefault="00A312A3">
      <w:pPr>
        <w:spacing w:line="356" w:lineRule="exact"/>
        <w:rPr>
          <w:sz w:val="20"/>
          <w:szCs w:val="20"/>
        </w:rPr>
      </w:pPr>
    </w:p>
    <w:p w:rsidR="00A312A3" w:rsidRDefault="00AF1825">
      <w:pPr>
        <w:ind w:left="8824"/>
        <w:rPr>
          <w:sz w:val="20"/>
          <w:szCs w:val="20"/>
        </w:rPr>
      </w:pPr>
      <w:r>
        <w:rPr>
          <w:rFonts w:ascii="Arial" w:eastAsia="Arial" w:hAnsi="Arial" w:cs="Arial"/>
        </w:rPr>
        <w:t>61</w:t>
      </w:r>
    </w:p>
    <w:p w:rsidR="00A312A3" w:rsidRDefault="00A312A3">
      <w:pPr>
        <w:sectPr w:rsidR="00A312A3">
          <w:pgSz w:w="11900" w:h="16838"/>
          <w:pgMar w:top="691" w:right="1086" w:bottom="413" w:left="1416" w:header="0" w:footer="0" w:gutter="0"/>
          <w:cols w:space="720" w:equalWidth="0">
            <w:col w:w="9404"/>
          </w:cols>
        </w:sectPr>
      </w:pPr>
    </w:p>
    <w:p w:rsidR="00A312A3" w:rsidRDefault="00A312A3">
      <w:pPr>
        <w:spacing w:line="200" w:lineRule="exact"/>
        <w:rPr>
          <w:sz w:val="20"/>
          <w:szCs w:val="20"/>
        </w:rPr>
      </w:pPr>
      <w:bookmarkStart w:id="60" w:name="page62"/>
      <w:bookmarkEnd w:id="60"/>
    </w:p>
    <w:p w:rsidR="00A312A3" w:rsidRDefault="00A312A3">
      <w:pPr>
        <w:spacing w:line="255" w:lineRule="exact"/>
        <w:rPr>
          <w:sz w:val="20"/>
          <w:szCs w:val="20"/>
        </w:rPr>
      </w:pPr>
    </w:p>
    <w:p w:rsidR="00A312A3" w:rsidRDefault="00AF1825" w:rsidP="00AF1825">
      <w:pPr>
        <w:numPr>
          <w:ilvl w:val="0"/>
          <w:numId w:val="120"/>
        </w:numPr>
        <w:tabs>
          <w:tab w:val="left" w:pos="380"/>
        </w:tabs>
        <w:ind w:left="380" w:hanging="264"/>
        <w:rPr>
          <w:rFonts w:ascii="Arial" w:eastAsia="Arial" w:hAnsi="Arial" w:cs="Arial"/>
        </w:rPr>
      </w:pPr>
      <w:r>
        <w:rPr>
          <w:rFonts w:ascii="Arial" w:eastAsia="Arial" w:hAnsi="Arial" w:cs="Arial"/>
        </w:rPr>
        <w:t>provesti nadzor dimnjačarske službe,</w:t>
      </w:r>
    </w:p>
    <w:p w:rsidR="00A312A3" w:rsidRDefault="00A312A3">
      <w:pPr>
        <w:spacing w:line="37" w:lineRule="exact"/>
        <w:rPr>
          <w:rFonts w:ascii="Arial" w:eastAsia="Arial" w:hAnsi="Arial" w:cs="Arial"/>
        </w:rPr>
      </w:pPr>
    </w:p>
    <w:p w:rsidR="00A312A3" w:rsidRDefault="00AF1825" w:rsidP="00AF1825">
      <w:pPr>
        <w:numPr>
          <w:ilvl w:val="0"/>
          <w:numId w:val="120"/>
        </w:numPr>
        <w:tabs>
          <w:tab w:val="left" w:pos="380"/>
        </w:tabs>
        <w:ind w:left="380" w:hanging="264"/>
        <w:rPr>
          <w:rFonts w:ascii="Arial" w:eastAsia="Arial" w:hAnsi="Arial" w:cs="Arial"/>
        </w:rPr>
      </w:pPr>
      <w:r>
        <w:rPr>
          <w:rFonts w:ascii="Arial" w:eastAsia="Arial" w:hAnsi="Arial" w:cs="Arial"/>
        </w:rPr>
        <w:t>zabraniti parkiranje vozila na mjestima gdje su hidranti,</w:t>
      </w:r>
    </w:p>
    <w:p w:rsidR="00A312A3" w:rsidRDefault="00A312A3">
      <w:pPr>
        <w:spacing w:line="1" w:lineRule="exact"/>
        <w:rPr>
          <w:rFonts w:ascii="Arial" w:eastAsia="Arial" w:hAnsi="Arial" w:cs="Arial"/>
        </w:rPr>
      </w:pPr>
    </w:p>
    <w:p w:rsidR="00A312A3" w:rsidRDefault="00AF1825" w:rsidP="00AF1825">
      <w:pPr>
        <w:numPr>
          <w:ilvl w:val="0"/>
          <w:numId w:val="120"/>
        </w:numPr>
        <w:tabs>
          <w:tab w:val="left" w:pos="380"/>
        </w:tabs>
        <w:spacing w:line="239" w:lineRule="auto"/>
        <w:ind w:left="380" w:hanging="264"/>
        <w:rPr>
          <w:rFonts w:ascii="Arial" w:eastAsia="Arial" w:hAnsi="Arial" w:cs="Arial"/>
        </w:rPr>
      </w:pPr>
      <w:r>
        <w:rPr>
          <w:rFonts w:ascii="Arial" w:eastAsia="Arial" w:hAnsi="Arial" w:cs="Arial"/>
        </w:rPr>
        <w:t>provoditi osmatranje cjelokupnog teritorija</w:t>
      </w:r>
    </w:p>
    <w:p w:rsidR="00A312A3" w:rsidRDefault="00A312A3">
      <w:pPr>
        <w:spacing w:line="216" w:lineRule="exact"/>
        <w:rPr>
          <w:sz w:val="20"/>
          <w:szCs w:val="20"/>
        </w:rPr>
      </w:pPr>
    </w:p>
    <w:p w:rsidR="00A312A3" w:rsidRDefault="00AF1825">
      <w:pPr>
        <w:spacing w:line="252" w:lineRule="auto"/>
        <w:ind w:left="120"/>
        <w:jc w:val="both"/>
        <w:rPr>
          <w:sz w:val="20"/>
          <w:szCs w:val="20"/>
        </w:rPr>
      </w:pPr>
      <w:r>
        <w:rPr>
          <w:rFonts w:ascii="Arial" w:eastAsia="Arial" w:hAnsi="Arial" w:cs="Arial"/>
        </w:rPr>
        <w:t>Sve radnje i mjere sa ciljem sprječavanja širenja požara moraju se provoditi u skladu sa Zakonom o zaštiti od požara, kao i posebnim propisima, odnosno drugim zakonskim aktima, propisima i normama koji tretiraju ovu problematiku.</w:t>
      </w:r>
    </w:p>
    <w:p w:rsidR="00A312A3" w:rsidRDefault="00AF1825">
      <w:pPr>
        <w:ind w:left="120"/>
        <w:jc w:val="both"/>
        <w:rPr>
          <w:sz w:val="20"/>
          <w:szCs w:val="20"/>
        </w:rPr>
      </w:pPr>
      <w:r>
        <w:rPr>
          <w:rFonts w:ascii="Arial" w:eastAsia="Arial" w:hAnsi="Arial" w:cs="Arial"/>
        </w:rPr>
        <w:t>Određivanje zona zaštite od požara vatrobranim pojasevima ovisno je o požarnom opterećenju, a obavlja se prema tablici 22.</w:t>
      </w:r>
    </w:p>
    <w:p w:rsidR="00A312A3" w:rsidRDefault="00A312A3">
      <w:pPr>
        <w:spacing w:line="1" w:lineRule="exact"/>
        <w:rPr>
          <w:sz w:val="20"/>
          <w:szCs w:val="20"/>
        </w:rPr>
      </w:pPr>
    </w:p>
    <w:p w:rsidR="00A312A3" w:rsidRDefault="00AF1825">
      <w:pPr>
        <w:spacing w:line="239" w:lineRule="auto"/>
        <w:ind w:left="120"/>
        <w:jc w:val="both"/>
        <w:rPr>
          <w:sz w:val="20"/>
          <w:szCs w:val="20"/>
        </w:rPr>
      </w:pPr>
      <w:r>
        <w:rPr>
          <w:rFonts w:ascii="Arial" w:eastAsia="Arial" w:hAnsi="Arial" w:cs="Arial"/>
        </w:rPr>
        <w:t>Vatrobrani pojasevi, odnosno požarne zapreke mogu biti ulice, parkovi i drugi slobodan prostor gdje nije dopuštena izgradnja, kao i prirodne prepreke – vodotoci, jezera. Zapreke II. reda treba koristiti za izgrađenost veću od 30 % bez obzira na požarno opterećenje.</w:t>
      </w:r>
    </w:p>
    <w:p w:rsidR="00A312A3" w:rsidRDefault="00A312A3">
      <w:pPr>
        <w:spacing w:line="218" w:lineRule="exact"/>
        <w:rPr>
          <w:sz w:val="20"/>
          <w:szCs w:val="20"/>
        </w:rPr>
      </w:pPr>
    </w:p>
    <w:p w:rsidR="00A312A3" w:rsidRDefault="00AF1825">
      <w:pPr>
        <w:ind w:left="120"/>
        <w:rPr>
          <w:sz w:val="20"/>
          <w:szCs w:val="20"/>
        </w:rPr>
      </w:pPr>
      <w:r>
        <w:rPr>
          <w:rFonts w:ascii="Arial" w:eastAsia="Arial" w:hAnsi="Arial" w:cs="Arial"/>
        </w:rPr>
        <w:t>T</w:t>
      </w:r>
      <w:r>
        <w:rPr>
          <w:rFonts w:ascii="Arial" w:eastAsia="Arial" w:hAnsi="Arial" w:cs="Arial"/>
          <w:sz w:val="18"/>
          <w:szCs w:val="18"/>
        </w:rPr>
        <w:t>ABLICA</w:t>
      </w:r>
      <w:r>
        <w:rPr>
          <w:rFonts w:ascii="Arial" w:eastAsia="Arial" w:hAnsi="Arial" w:cs="Arial"/>
        </w:rPr>
        <w:t xml:space="preserve"> 22: O</w:t>
      </w:r>
      <w:r>
        <w:rPr>
          <w:rFonts w:ascii="Arial" w:eastAsia="Arial" w:hAnsi="Arial" w:cs="Arial"/>
          <w:sz w:val="18"/>
          <w:szCs w:val="18"/>
        </w:rPr>
        <w:t>DREĐIVANJE ZONA ZAŠTITE</w:t>
      </w:r>
    </w:p>
    <w:p w:rsidR="00A312A3" w:rsidRDefault="00A312A3">
      <w:pPr>
        <w:spacing w:line="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60"/>
        <w:gridCol w:w="2120"/>
        <w:gridCol w:w="2140"/>
        <w:gridCol w:w="960"/>
        <w:gridCol w:w="1160"/>
      </w:tblGrid>
      <w:tr w:rsidR="00A312A3">
        <w:trPr>
          <w:trHeight w:val="227"/>
        </w:trPr>
        <w:tc>
          <w:tcPr>
            <w:tcW w:w="2160" w:type="dxa"/>
            <w:tcBorders>
              <w:top w:val="single" w:sz="8" w:space="0" w:color="auto"/>
              <w:left w:val="single" w:sz="8" w:space="0" w:color="auto"/>
              <w:right w:val="single" w:sz="8" w:space="0" w:color="auto"/>
            </w:tcBorders>
            <w:vAlign w:val="bottom"/>
          </w:tcPr>
          <w:p w:rsidR="00A312A3" w:rsidRDefault="00AF1825">
            <w:pPr>
              <w:spacing w:line="227" w:lineRule="exact"/>
              <w:ind w:left="120"/>
              <w:rPr>
                <w:sz w:val="20"/>
                <w:szCs w:val="20"/>
              </w:rPr>
            </w:pPr>
            <w:r>
              <w:rPr>
                <w:rFonts w:ascii="Arial" w:eastAsia="Arial" w:hAnsi="Arial" w:cs="Arial"/>
                <w:w w:val="98"/>
              </w:rPr>
              <w:t>Požarno opterećenje</w:t>
            </w:r>
          </w:p>
        </w:tc>
        <w:tc>
          <w:tcPr>
            <w:tcW w:w="2120" w:type="dxa"/>
            <w:tcBorders>
              <w:top w:val="single" w:sz="8" w:space="0" w:color="auto"/>
              <w:right w:val="single" w:sz="8" w:space="0" w:color="auto"/>
            </w:tcBorders>
            <w:vAlign w:val="bottom"/>
          </w:tcPr>
          <w:p w:rsidR="00A312A3" w:rsidRDefault="00AF1825">
            <w:pPr>
              <w:spacing w:line="227" w:lineRule="exact"/>
              <w:ind w:left="80"/>
              <w:rPr>
                <w:sz w:val="20"/>
                <w:szCs w:val="20"/>
              </w:rPr>
            </w:pPr>
            <w:r>
              <w:rPr>
                <w:rFonts w:ascii="Arial" w:eastAsia="Arial" w:hAnsi="Arial" w:cs="Arial"/>
              </w:rPr>
              <w:t>GJ/M2</w:t>
            </w:r>
          </w:p>
        </w:tc>
        <w:tc>
          <w:tcPr>
            <w:tcW w:w="2140" w:type="dxa"/>
            <w:tcBorders>
              <w:top w:val="single" w:sz="8" w:space="0" w:color="auto"/>
              <w:right w:val="single" w:sz="8" w:space="0" w:color="auto"/>
            </w:tcBorders>
            <w:vAlign w:val="bottom"/>
          </w:tcPr>
          <w:p w:rsidR="00A312A3" w:rsidRDefault="00AF1825">
            <w:pPr>
              <w:spacing w:line="227" w:lineRule="exact"/>
              <w:ind w:left="100"/>
              <w:rPr>
                <w:sz w:val="20"/>
                <w:szCs w:val="20"/>
              </w:rPr>
            </w:pPr>
            <w:r>
              <w:rPr>
                <w:rFonts w:ascii="Arial" w:eastAsia="Arial" w:hAnsi="Arial" w:cs="Arial"/>
              </w:rPr>
              <w:t>Red požarne zaprek</w:t>
            </w:r>
          </w:p>
        </w:tc>
        <w:tc>
          <w:tcPr>
            <w:tcW w:w="960" w:type="dxa"/>
            <w:tcBorders>
              <w:top w:val="single" w:sz="8" w:space="0" w:color="auto"/>
            </w:tcBorders>
            <w:vAlign w:val="bottom"/>
          </w:tcPr>
          <w:p w:rsidR="00A312A3" w:rsidRDefault="00AF1825">
            <w:pPr>
              <w:spacing w:line="227" w:lineRule="exact"/>
              <w:ind w:left="80"/>
              <w:rPr>
                <w:sz w:val="20"/>
                <w:szCs w:val="20"/>
              </w:rPr>
            </w:pPr>
            <w:r>
              <w:rPr>
                <w:rFonts w:ascii="Arial" w:eastAsia="Arial" w:hAnsi="Arial" w:cs="Arial"/>
              </w:rPr>
              <w:t>Širina</w:t>
            </w:r>
          </w:p>
        </w:tc>
        <w:tc>
          <w:tcPr>
            <w:tcW w:w="1160" w:type="dxa"/>
            <w:tcBorders>
              <w:top w:val="single" w:sz="8" w:space="0" w:color="auto"/>
              <w:right w:val="single" w:sz="8" w:space="0" w:color="auto"/>
            </w:tcBorders>
            <w:vAlign w:val="bottom"/>
          </w:tcPr>
          <w:p w:rsidR="00A312A3" w:rsidRDefault="00AF1825">
            <w:pPr>
              <w:spacing w:line="227" w:lineRule="exact"/>
              <w:ind w:left="220"/>
              <w:rPr>
                <w:sz w:val="20"/>
                <w:szCs w:val="20"/>
              </w:rPr>
            </w:pPr>
            <w:r>
              <w:rPr>
                <w:rFonts w:ascii="Arial" w:eastAsia="Arial" w:hAnsi="Arial" w:cs="Arial"/>
                <w:w w:val="96"/>
              </w:rPr>
              <w:t>vatrobran</w:t>
            </w:r>
          </w:p>
        </w:tc>
      </w:tr>
      <w:tr w:rsidR="00A312A3">
        <w:trPr>
          <w:trHeight w:val="269"/>
        </w:trPr>
        <w:tc>
          <w:tcPr>
            <w:tcW w:w="216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2140" w:type="dxa"/>
            <w:tcBorders>
              <w:bottom w:val="single" w:sz="8" w:space="0" w:color="auto"/>
              <w:right w:val="single" w:sz="8" w:space="0" w:color="auto"/>
            </w:tcBorders>
            <w:vAlign w:val="bottom"/>
          </w:tcPr>
          <w:p w:rsidR="00A312A3" w:rsidRDefault="00A312A3">
            <w:pPr>
              <w:rPr>
                <w:sz w:val="23"/>
                <w:szCs w:val="23"/>
              </w:rPr>
            </w:pPr>
          </w:p>
        </w:tc>
        <w:tc>
          <w:tcPr>
            <w:tcW w:w="960" w:type="dxa"/>
            <w:tcBorders>
              <w:bottom w:val="single" w:sz="8" w:space="0" w:color="auto"/>
            </w:tcBorders>
            <w:vAlign w:val="bottom"/>
          </w:tcPr>
          <w:p w:rsidR="00A312A3" w:rsidRDefault="00AF1825">
            <w:pPr>
              <w:ind w:left="80"/>
              <w:rPr>
                <w:sz w:val="20"/>
                <w:szCs w:val="20"/>
              </w:rPr>
            </w:pPr>
            <w:r>
              <w:rPr>
                <w:rFonts w:ascii="Arial" w:eastAsia="Arial" w:hAnsi="Arial" w:cs="Arial"/>
              </w:rPr>
              <w:t>pojasa</w:t>
            </w:r>
          </w:p>
        </w:tc>
        <w:tc>
          <w:tcPr>
            <w:tcW w:w="1160" w:type="dxa"/>
            <w:tcBorders>
              <w:bottom w:val="single" w:sz="8" w:space="0" w:color="auto"/>
              <w:right w:val="single" w:sz="8" w:space="0" w:color="auto"/>
            </w:tcBorders>
            <w:vAlign w:val="bottom"/>
          </w:tcPr>
          <w:p w:rsidR="00A312A3" w:rsidRDefault="00A312A3">
            <w:pPr>
              <w:rPr>
                <w:sz w:val="23"/>
                <w:szCs w:val="23"/>
              </w:rPr>
            </w:pPr>
          </w:p>
        </w:tc>
      </w:tr>
      <w:tr w:rsidR="00A312A3">
        <w:trPr>
          <w:trHeight w:val="244"/>
        </w:trPr>
        <w:tc>
          <w:tcPr>
            <w:tcW w:w="2160" w:type="dxa"/>
            <w:tcBorders>
              <w:left w:val="single" w:sz="8" w:space="0" w:color="auto"/>
              <w:bottom w:val="single" w:sz="8" w:space="0" w:color="auto"/>
              <w:right w:val="single" w:sz="8" w:space="0" w:color="auto"/>
            </w:tcBorders>
            <w:vAlign w:val="bottom"/>
          </w:tcPr>
          <w:p w:rsidR="00A312A3" w:rsidRDefault="00AF1825">
            <w:pPr>
              <w:spacing w:line="244" w:lineRule="exact"/>
              <w:ind w:left="120"/>
              <w:rPr>
                <w:sz w:val="20"/>
                <w:szCs w:val="20"/>
              </w:rPr>
            </w:pPr>
            <w:r>
              <w:rPr>
                <w:rFonts w:ascii="Arial" w:eastAsia="Arial" w:hAnsi="Arial" w:cs="Arial"/>
              </w:rPr>
              <w:t>Vrlo visoko</w:t>
            </w:r>
          </w:p>
        </w:tc>
        <w:tc>
          <w:tcPr>
            <w:tcW w:w="2120" w:type="dxa"/>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veće od 4</w:t>
            </w:r>
          </w:p>
        </w:tc>
        <w:tc>
          <w:tcPr>
            <w:tcW w:w="2140" w:type="dxa"/>
            <w:tcBorders>
              <w:bottom w:val="single" w:sz="8" w:space="0" w:color="auto"/>
              <w:right w:val="single" w:sz="8" w:space="0" w:color="auto"/>
            </w:tcBorders>
            <w:vAlign w:val="bottom"/>
          </w:tcPr>
          <w:p w:rsidR="00A312A3" w:rsidRDefault="00AF1825">
            <w:pPr>
              <w:spacing w:line="244" w:lineRule="exact"/>
              <w:ind w:left="100"/>
              <w:rPr>
                <w:sz w:val="20"/>
                <w:szCs w:val="20"/>
              </w:rPr>
            </w:pPr>
            <w:r>
              <w:rPr>
                <w:rFonts w:ascii="Arial" w:eastAsia="Arial" w:hAnsi="Arial" w:cs="Arial"/>
              </w:rPr>
              <w:t>I.</w:t>
            </w:r>
          </w:p>
        </w:tc>
        <w:tc>
          <w:tcPr>
            <w:tcW w:w="2120" w:type="dxa"/>
            <w:gridSpan w:val="2"/>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hv1+hv2+20m</w:t>
            </w:r>
          </w:p>
        </w:tc>
      </w:tr>
      <w:tr w:rsidR="00A312A3">
        <w:trPr>
          <w:trHeight w:val="242"/>
        </w:trPr>
        <w:tc>
          <w:tcPr>
            <w:tcW w:w="2160" w:type="dxa"/>
            <w:tcBorders>
              <w:left w:val="single" w:sz="8" w:space="0" w:color="auto"/>
              <w:bottom w:val="single" w:sz="8" w:space="0" w:color="auto"/>
              <w:right w:val="single" w:sz="8" w:space="0" w:color="auto"/>
            </w:tcBorders>
            <w:vAlign w:val="bottom"/>
          </w:tcPr>
          <w:p w:rsidR="00A312A3" w:rsidRDefault="00AF1825">
            <w:pPr>
              <w:spacing w:line="242" w:lineRule="exact"/>
              <w:ind w:left="120"/>
              <w:rPr>
                <w:sz w:val="20"/>
                <w:szCs w:val="20"/>
              </w:rPr>
            </w:pPr>
            <w:r>
              <w:rPr>
                <w:rFonts w:ascii="Arial" w:eastAsia="Arial" w:hAnsi="Arial" w:cs="Arial"/>
              </w:rPr>
              <w:t>Visoko</w:t>
            </w:r>
          </w:p>
        </w:tc>
        <w:tc>
          <w:tcPr>
            <w:tcW w:w="2120" w:type="dxa"/>
            <w:tcBorders>
              <w:bottom w:val="single" w:sz="8" w:space="0" w:color="auto"/>
              <w:right w:val="single" w:sz="8" w:space="0" w:color="auto"/>
            </w:tcBorders>
            <w:vAlign w:val="bottom"/>
          </w:tcPr>
          <w:p w:rsidR="00A312A3" w:rsidRDefault="00AF1825">
            <w:pPr>
              <w:spacing w:line="242" w:lineRule="exact"/>
              <w:ind w:left="80"/>
              <w:rPr>
                <w:sz w:val="20"/>
                <w:szCs w:val="20"/>
              </w:rPr>
            </w:pPr>
            <w:r>
              <w:rPr>
                <w:rFonts w:ascii="Arial" w:eastAsia="Arial" w:hAnsi="Arial" w:cs="Arial"/>
              </w:rPr>
              <w:t>veće od 2</w:t>
            </w:r>
          </w:p>
        </w:tc>
        <w:tc>
          <w:tcPr>
            <w:tcW w:w="2140" w:type="dxa"/>
            <w:tcBorders>
              <w:bottom w:val="single" w:sz="8" w:space="0" w:color="auto"/>
              <w:right w:val="single" w:sz="8" w:space="0" w:color="auto"/>
            </w:tcBorders>
            <w:vAlign w:val="bottom"/>
          </w:tcPr>
          <w:p w:rsidR="00A312A3" w:rsidRDefault="00AF1825">
            <w:pPr>
              <w:spacing w:line="242" w:lineRule="exact"/>
              <w:ind w:left="100"/>
              <w:rPr>
                <w:sz w:val="20"/>
                <w:szCs w:val="20"/>
              </w:rPr>
            </w:pPr>
            <w:r>
              <w:rPr>
                <w:rFonts w:ascii="Arial" w:eastAsia="Arial" w:hAnsi="Arial" w:cs="Arial"/>
              </w:rPr>
              <w:t>II.</w:t>
            </w:r>
          </w:p>
        </w:tc>
        <w:tc>
          <w:tcPr>
            <w:tcW w:w="2120" w:type="dxa"/>
            <w:gridSpan w:val="2"/>
            <w:tcBorders>
              <w:bottom w:val="single" w:sz="8" w:space="0" w:color="auto"/>
              <w:right w:val="single" w:sz="8" w:space="0" w:color="auto"/>
            </w:tcBorders>
            <w:vAlign w:val="bottom"/>
          </w:tcPr>
          <w:p w:rsidR="00A312A3" w:rsidRDefault="00AF1825">
            <w:pPr>
              <w:spacing w:line="242" w:lineRule="exact"/>
              <w:ind w:left="80"/>
              <w:rPr>
                <w:sz w:val="20"/>
                <w:szCs w:val="20"/>
              </w:rPr>
            </w:pPr>
            <w:r>
              <w:rPr>
                <w:rFonts w:ascii="Arial" w:eastAsia="Arial" w:hAnsi="Arial" w:cs="Arial"/>
              </w:rPr>
              <w:t>hv1+hv2+10m</w:t>
            </w:r>
          </w:p>
        </w:tc>
      </w:tr>
      <w:tr w:rsidR="00A312A3">
        <w:trPr>
          <w:trHeight w:val="244"/>
        </w:trPr>
        <w:tc>
          <w:tcPr>
            <w:tcW w:w="2160" w:type="dxa"/>
            <w:tcBorders>
              <w:left w:val="single" w:sz="8" w:space="0" w:color="auto"/>
              <w:bottom w:val="single" w:sz="8" w:space="0" w:color="auto"/>
              <w:right w:val="single" w:sz="8" w:space="0" w:color="auto"/>
            </w:tcBorders>
            <w:vAlign w:val="bottom"/>
          </w:tcPr>
          <w:p w:rsidR="00A312A3" w:rsidRDefault="00AF1825">
            <w:pPr>
              <w:spacing w:line="244" w:lineRule="exact"/>
              <w:ind w:left="120"/>
              <w:rPr>
                <w:sz w:val="20"/>
                <w:szCs w:val="20"/>
              </w:rPr>
            </w:pPr>
            <w:r>
              <w:rPr>
                <w:rFonts w:ascii="Arial" w:eastAsia="Arial" w:hAnsi="Arial" w:cs="Arial"/>
              </w:rPr>
              <w:t>Srednje</w:t>
            </w:r>
          </w:p>
        </w:tc>
        <w:tc>
          <w:tcPr>
            <w:tcW w:w="2120" w:type="dxa"/>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od 1 do 2</w:t>
            </w:r>
          </w:p>
        </w:tc>
        <w:tc>
          <w:tcPr>
            <w:tcW w:w="2140" w:type="dxa"/>
            <w:tcBorders>
              <w:bottom w:val="single" w:sz="8" w:space="0" w:color="auto"/>
              <w:right w:val="single" w:sz="8" w:space="0" w:color="auto"/>
            </w:tcBorders>
            <w:vAlign w:val="bottom"/>
          </w:tcPr>
          <w:p w:rsidR="00A312A3" w:rsidRDefault="00AF1825">
            <w:pPr>
              <w:spacing w:line="244" w:lineRule="exact"/>
              <w:ind w:left="100"/>
              <w:rPr>
                <w:sz w:val="20"/>
                <w:szCs w:val="20"/>
              </w:rPr>
            </w:pPr>
            <w:r>
              <w:rPr>
                <w:rFonts w:ascii="Arial" w:eastAsia="Arial" w:hAnsi="Arial" w:cs="Arial"/>
              </w:rPr>
              <w:t>III.</w:t>
            </w:r>
          </w:p>
        </w:tc>
        <w:tc>
          <w:tcPr>
            <w:tcW w:w="2120" w:type="dxa"/>
            <w:gridSpan w:val="2"/>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hv1+hv2+5</w:t>
            </w:r>
          </w:p>
        </w:tc>
      </w:tr>
      <w:tr w:rsidR="00A312A3">
        <w:trPr>
          <w:trHeight w:val="244"/>
        </w:trPr>
        <w:tc>
          <w:tcPr>
            <w:tcW w:w="2160" w:type="dxa"/>
            <w:tcBorders>
              <w:left w:val="single" w:sz="8" w:space="0" w:color="auto"/>
              <w:bottom w:val="single" w:sz="8" w:space="0" w:color="auto"/>
              <w:right w:val="single" w:sz="8" w:space="0" w:color="auto"/>
            </w:tcBorders>
            <w:vAlign w:val="bottom"/>
          </w:tcPr>
          <w:p w:rsidR="00A312A3" w:rsidRDefault="00AF1825">
            <w:pPr>
              <w:spacing w:line="244" w:lineRule="exact"/>
              <w:ind w:left="120"/>
              <w:rPr>
                <w:sz w:val="20"/>
                <w:szCs w:val="20"/>
              </w:rPr>
            </w:pPr>
            <w:r>
              <w:rPr>
                <w:rFonts w:ascii="Arial" w:eastAsia="Arial" w:hAnsi="Arial" w:cs="Arial"/>
              </w:rPr>
              <w:t>Nisko</w:t>
            </w:r>
          </w:p>
        </w:tc>
        <w:tc>
          <w:tcPr>
            <w:tcW w:w="2120" w:type="dxa"/>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manje od 1</w:t>
            </w:r>
          </w:p>
        </w:tc>
        <w:tc>
          <w:tcPr>
            <w:tcW w:w="2140" w:type="dxa"/>
            <w:tcBorders>
              <w:bottom w:val="single" w:sz="8" w:space="0" w:color="auto"/>
              <w:right w:val="single" w:sz="8" w:space="0" w:color="auto"/>
            </w:tcBorders>
            <w:vAlign w:val="bottom"/>
          </w:tcPr>
          <w:p w:rsidR="00A312A3" w:rsidRDefault="00AF1825">
            <w:pPr>
              <w:spacing w:line="244" w:lineRule="exact"/>
              <w:ind w:left="100"/>
              <w:rPr>
                <w:sz w:val="20"/>
                <w:szCs w:val="20"/>
              </w:rPr>
            </w:pPr>
            <w:r>
              <w:rPr>
                <w:rFonts w:ascii="Arial" w:eastAsia="Arial" w:hAnsi="Arial" w:cs="Arial"/>
              </w:rPr>
              <w:t>IV.</w:t>
            </w:r>
          </w:p>
        </w:tc>
        <w:tc>
          <w:tcPr>
            <w:tcW w:w="2120" w:type="dxa"/>
            <w:gridSpan w:val="2"/>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visina višeg objekta</w:t>
            </w:r>
          </w:p>
        </w:tc>
      </w:tr>
    </w:tbl>
    <w:p w:rsidR="00A312A3" w:rsidRDefault="00A312A3">
      <w:pPr>
        <w:spacing w:line="235" w:lineRule="exact"/>
        <w:rPr>
          <w:sz w:val="20"/>
          <w:szCs w:val="20"/>
        </w:rPr>
      </w:pPr>
    </w:p>
    <w:p w:rsidR="00A312A3" w:rsidRDefault="00AF1825">
      <w:pPr>
        <w:spacing w:line="257" w:lineRule="auto"/>
        <w:ind w:left="120" w:right="20"/>
        <w:jc w:val="both"/>
        <w:rPr>
          <w:sz w:val="20"/>
          <w:szCs w:val="20"/>
        </w:rPr>
      </w:pPr>
      <w:r>
        <w:rPr>
          <w:rFonts w:ascii="Arial" w:eastAsia="Arial" w:hAnsi="Arial" w:cs="Arial"/>
        </w:rPr>
        <w:t>S obzirom na gustoću izgrađenosti, požarno opterećenje i međusobnu udaljenost građevina provoditi prema kriterijima utvrđenim propisima, pravilnicima i normativima.</w:t>
      </w:r>
    </w:p>
    <w:p w:rsidR="00A312A3" w:rsidRDefault="00A312A3">
      <w:pPr>
        <w:spacing w:line="1" w:lineRule="exact"/>
        <w:rPr>
          <w:sz w:val="20"/>
          <w:szCs w:val="20"/>
        </w:rPr>
      </w:pPr>
    </w:p>
    <w:p w:rsidR="00A312A3" w:rsidRDefault="00AF1825">
      <w:pPr>
        <w:ind w:left="120"/>
        <w:jc w:val="both"/>
        <w:rPr>
          <w:sz w:val="20"/>
          <w:szCs w:val="20"/>
        </w:rPr>
      </w:pPr>
      <w:r>
        <w:rPr>
          <w:rFonts w:ascii="Arial" w:eastAsia="Arial" w:hAnsi="Arial" w:cs="Arial"/>
        </w:rPr>
        <w:t>Prigodom detaljnijeg prostornog uređenja postojećih naselja s gustoćom izgrađenosti izgrađenog dijela građevinskog područja većom od 30 %, kao i većim nepokretnim požarnim opterećenjem treba utvrditi pojačane mjere zaštite:</w:t>
      </w:r>
    </w:p>
    <w:p w:rsidR="00A312A3" w:rsidRDefault="00AF1825" w:rsidP="00AF1825">
      <w:pPr>
        <w:numPr>
          <w:ilvl w:val="0"/>
          <w:numId w:val="121"/>
        </w:numPr>
        <w:tabs>
          <w:tab w:val="left" w:pos="480"/>
        </w:tabs>
        <w:spacing w:line="238" w:lineRule="auto"/>
        <w:ind w:left="480" w:hanging="364"/>
        <w:rPr>
          <w:rFonts w:ascii="Symbol" w:eastAsia="Symbol" w:hAnsi="Symbol" w:cs="Symbol"/>
        </w:rPr>
      </w:pPr>
      <w:r>
        <w:rPr>
          <w:rFonts w:ascii="Arial" w:eastAsia="Arial" w:hAnsi="Arial" w:cs="Arial"/>
        </w:rPr>
        <w:t>ograničenje broja etaža,</w:t>
      </w:r>
    </w:p>
    <w:p w:rsidR="00A312A3" w:rsidRDefault="00AF1825" w:rsidP="00AF1825">
      <w:pPr>
        <w:numPr>
          <w:ilvl w:val="0"/>
          <w:numId w:val="121"/>
        </w:numPr>
        <w:tabs>
          <w:tab w:val="left" w:pos="480"/>
        </w:tabs>
        <w:ind w:left="480" w:hanging="364"/>
        <w:rPr>
          <w:rFonts w:ascii="Symbol" w:eastAsia="Symbol" w:hAnsi="Symbol" w:cs="Symbol"/>
        </w:rPr>
      </w:pPr>
      <w:r>
        <w:rPr>
          <w:rFonts w:ascii="Arial" w:eastAsia="Arial" w:hAnsi="Arial" w:cs="Arial"/>
        </w:rPr>
        <w:t>obvezatnu interpolaciju građevina većeg stupnja vatrootpornosti (najmanje F120),</w:t>
      </w:r>
    </w:p>
    <w:p w:rsidR="00A312A3" w:rsidRDefault="00AF1825" w:rsidP="00AF1825">
      <w:pPr>
        <w:numPr>
          <w:ilvl w:val="0"/>
          <w:numId w:val="121"/>
        </w:numPr>
        <w:tabs>
          <w:tab w:val="left" w:pos="480"/>
        </w:tabs>
        <w:spacing w:line="237" w:lineRule="auto"/>
        <w:ind w:left="480" w:hanging="364"/>
        <w:rPr>
          <w:rFonts w:ascii="Symbol" w:eastAsia="Symbol" w:hAnsi="Symbol" w:cs="Symbol"/>
        </w:rPr>
      </w:pPr>
      <w:r>
        <w:rPr>
          <w:rFonts w:ascii="Arial" w:eastAsia="Arial" w:hAnsi="Arial" w:cs="Arial"/>
        </w:rPr>
        <w:t>izgradnju požarnih zidova,</w:t>
      </w:r>
    </w:p>
    <w:p w:rsidR="00A312A3" w:rsidRDefault="00AF1825" w:rsidP="00AF1825">
      <w:pPr>
        <w:numPr>
          <w:ilvl w:val="0"/>
          <w:numId w:val="121"/>
        </w:numPr>
        <w:tabs>
          <w:tab w:val="left" w:pos="480"/>
        </w:tabs>
        <w:ind w:left="480" w:hanging="364"/>
        <w:rPr>
          <w:rFonts w:ascii="Symbol" w:eastAsia="Symbol" w:hAnsi="Symbol" w:cs="Symbol"/>
        </w:rPr>
      </w:pPr>
      <w:r>
        <w:rPr>
          <w:rFonts w:ascii="Arial" w:eastAsia="Arial" w:hAnsi="Arial" w:cs="Arial"/>
        </w:rPr>
        <w:t>ograničenje namjene na djelatnosti s minimalnim požarnim opasnostima</w:t>
      </w:r>
    </w:p>
    <w:p w:rsidR="00A312A3" w:rsidRDefault="00AF1825" w:rsidP="00AF1825">
      <w:pPr>
        <w:numPr>
          <w:ilvl w:val="0"/>
          <w:numId w:val="121"/>
        </w:numPr>
        <w:tabs>
          <w:tab w:val="left" w:pos="480"/>
        </w:tabs>
        <w:spacing w:line="237" w:lineRule="auto"/>
        <w:ind w:left="480" w:hanging="364"/>
        <w:rPr>
          <w:rFonts w:ascii="Symbol" w:eastAsia="Symbol" w:hAnsi="Symbol" w:cs="Symbol"/>
        </w:rPr>
      </w:pPr>
      <w:r>
        <w:rPr>
          <w:rFonts w:ascii="Arial" w:eastAsia="Arial" w:hAnsi="Arial" w:cs="Arial"/>
        </w:rPr>
        <w:t>izvedbu dodatnih mjera zaštite (vatrodojava, pojačan kapacitet hidrantske mreže).</w:t>
      </w:r>
    </w:p>
    <w:p w:rsidR="00A312A3" w:rsidRDefault="00AF1825">
      <w:pPr>
        <w:ind w:left="120" w:right="20"/>
        <w:rPr>
          <w:sz w:val="20"/>
          <w:szCs w:val="20"/>
        </w:rPr>
      </w:pPr>
      <w:r>
        <w:rPr>
          <w:rFonts w:ascii="Arial" w:eastAsia="Arial" w:hAnsi="Arial" w:cs="Arial"/>
        </w:rPr>
        <w:t>Mjere zaštite od požara temelje se na procjeni ugroženosti od požara i planu zaštite od požara. Prostornim planovima treba utvrđivati koncentrični način izgradnje unutar područja, bez obzira na namjenu radi što učinkovitije kurativne zaštite od požara (izbjegavati longitudinalnu izgradnju).</w:t>
      </w:r>
    </w:p>
    <w:p w:rsidR="00A312A3" w:rsidRDefault="00A312A3">
      <w:pPr>
        <w:spacing w:line="217" w:lineRule="exact"/>
        <w:rPr>
          <w:sz w:val="20"/>
          <w:szCs w:val="20"/>
        </w:rPr>
      </w:pPr>
    </w:p>
    <w:p w:rsidR="00A312A3" w:rsidRDefault="00AF1825">
      <w:pPr>
        <w:ind w:right="-119"/>
        <w:jc w:val="center"/>
        <w:rPr>
          <w:sz w:val="20"/>
          <w:szCs w:val="20"/>
        </w:rPr>
      </w:pPr>
      <w:r>
        <w:rPr>
          <w:rFonts w:ascii="Arial" w:eastAsia="Arial" w:hAnsi="Arial" w:cs="Arial"/>
        </w:rPr>
        <w:t>Članak 210.</w:t>
      </w:r>
    </w:p>
    <w:p w:rsidR="00A312A3" w:rsidRDefault="00A312A3">
      <w:pPr>
        <w:spacing w:line="253" w:lineRule="exact"/>
        <w:rPr>
          <w:sz w:val="20"/>
          <w:szCs w:val="20"/>
        </w:rPr>
      </w:pPr>
    </w:p>
    <w:p w:rsidR="00A312A3" w:rsidRDefault="00AF1825">
      <w:pPr>
        <w:ind w:left="120"/>
        <w:rPr>
          <w:sz w:val="20"/>
          <w:szCs w:val="20"/>
        </w:rPr>
      </w:pPr>
      <w:r>
        <w:rPr>
          <w:rFonts w:ascii="Arial" w:eastAsia="Arial" w:hAnsi="Arial" w:cs="Arial"/>
        </w:rPr>
        <w:t>Dodaje se članak 123a. koji glasi:</w:t>
      </w:r>
    </w:p>
    <w:p w:rsidR="00A312A3" w:rsidRDefault="00A312A3">
      <w:pPr>
        <w:spacing w:line="253" w:lineRule="exact"/>
        <w:rPr>
          <w:sz w:val="20"/>
          <w:szCs w:val="20"/>
        </w:rPr>
      </w:pPr>
    </w:p>
    <w:p w:rsidR="00A312A3" w:rsidRDefault="00AF1825">
      <w:pPr>
        <w:spacing w:line="251" w:lineRule="auto"/>
        <w:ind w:left="120"/>
        <w:jc w:val="both"/>
        <w:rPr>
          <w:sz w:val="20"/>
          <w:szCs w:val="20"/>
        </w:rPr>
      </w:pPr>
      <w:r>
        <w:rPr>
          <w:rFonts w:ascii="Arial" w:eastAsia="Arial" w:hAnsi="Arial" w:cs="Arial"/>
        </w:rPr>
        <w:t>Za glavne projekte koji se odnose na građevine na kojima postoje mjere zaštite od požara, potrebno je ishoditi potvrdu od strane nadležne policijske uprave da su u glavnom projektu predviđene propisane ili posebnim uvjetima građenja tražene mjere zaštite od požara.</w:t>
      </w:r>
    </w:p>
    <w:p w:rsidR="00A312A3" w:rsidRDefault="00A312A3">
      <w:pPr>
        <w:spacing w:line="1" w:lineRule="exact"/>
        <w:rPr>
          <w:sz w:val="20"/>
          <w:szCs w:val="20"/>
        </w:rPr>
      </w:pPr>
    </w:p>
    <w:p w:rsidR="00A312A3" w:rsidRDefault="00AF1825">
      <w:pPr>
        <w:ind w:left="120"/>
        <w:jc w:val="both"/>
        <w:rPr>
          <w:sz w:val="20"/>
          <w:szCs w:val="20"/>
        </w:rPr>
      </w:pPr>
      <w:r>
        <w:rPr>
          <w:rFonts w:ascii="Arial" w:eastAsia="Arial" w:hAnsi="Arial" w:cs="Arial"/>
        </w:rPr>
        <w:t>U svrhu sprječavanja širenja požara na susjedne građevine, građevina mora biti udaljena od susjednih građevina najmanje 4 m ili manje, ako se dokaže uzimajući u obzir požarno opterećenje, brzinu širenja požara, požarne karakteristike materijala građevina, veličinu otvora na vanjskim zidovima građevina i dr. da se požar neće prenijeti na susjedne građevine ili mora biti odvojena od susjednih građevina požarnim zidom vatrootpornosti najmanje 90 minuta, koji u slučaju da građevina ima krovnu konstrukciju ( ne odnosi se na ravni krov vatrootpornosti najmanje 90 minuta) nadvisuje krov građevine najmanje 0,5 m ili završava dvostranom konzolom iste vatrootpornosti dužine najmanje 1 m ispod pokrova krovišta, koji mora biti od negorivog materijala na dužini konzole.</w:t>
      </w:r>
    </w:p>
    <w:p w:rsidR="00A312A3" w:rsidRDefault="00A312A3">
      <w:pPr>
        <w:spacing w:line="1" w:lineRule="exact"/>
        <w:rPr>
          <w:sz w:val="20"/>
          <w:szCs w:val="20"/>
        </w:rPr>
      </w:pPr>
    </w:p>
    <w:p w:rsidR="00A312A3" w:rsidRDefault="00AF1825">
      <w:pPr>
        <w:ind w:left="120"/>
        <w:jc w:val="both"/>
        <w:rPr>
          <w:sz w:val="20"/>
          <w:szCs w:val="20"/>
        </w:rPr>
      </w:pPr>
      <w:r>
        <w:rPr>
          <w:rFonts w:ascii="Arial" w:eastAsia="Arial" w:hAnsi="Arial" w:cs="Arial"/>
        </w:rPr>
        <w:t>Radi omogućavanja spašavanja osoba iz građevine i gašenja požara na građevini i otvorenom prostoru, građevina mora imati vatrogasni prilaz određen prema posebnom propisu, a prilikom</w:t>
      </w:r>
    </w:p>
    <w:p w:rsidR="00A312A3" w:rsidRDefault="00A312A3">
      <w:pPr>
        <w:spacing w:line="375" w:lineRule="exact"/>
        <w:rPr>
          <w:sz w:val="20"/>
          <w:szCs w:val="20"/>
        </w:rPr>
      </w:pPr>
    </w:p>
    <w:p w:rsidR="00A312A3" w:rsidRDefault="00AF1825">
      <w:pPr>
        <w:ind w:left="8940"/>
        <w:rPr>
          <w:sz w:val="20"/>
          <w:szCs w:val="20"/>
        </w:rPr>
      </w:pPr>
      <w:r>
        <w:rPr>
          <w:rFonts w:ascii="Arial" w:eastAsia="Arial" w:hAnsi="Arial" w:cs="Arial"/>
        </w:rPr>
        <w:t>62</w:t>
      </w:r>
    </w:p>
    <w:p w:rsidR="00A312A3" w:rsidRDefault="00A312A3">
      <w:pPr>
        <w:sectPr w:rsidR="00A312A3">
          <w:pgSz w:w="11900" w:h="16838"/>
          <w:pgMar w:top="691" w:right="1066" w:bottom="413" w:left="1300" w:header="0" w:footer="0" w:gutter="0"/>
          <w:cols w:space="720" w:equalWidth="0">
            <w:col w:w="9540"/>
          </w:cols>
        </w:sectPr>
      </w:pPr>
    </w:p>
    <w:p w:rsidR="00A312A3" w:rsidRDefault="00A312A3">
      <w:pPr>
        <w:spacing w:line="200" w:lineRule="exact"/>
        <w:rPr>
          <w:sz w:val="20"/>
          <w:szCs w:val="20"/>
        </w:rPr>
      </w:pPr>
      <w:bookmarkStart w:id="61" w:name="page63"/>
      <w:bookmarkEnd w:id="61"/>
    </w:p>
    <w:p w:rsidR="00A312A3" w:rsidRDefault="00A312A3">
      <w:pPr>
        <w:spacing w:line="255" w:lineRule="exact"/>
        <w:rPr>
          <w:sz w:val="20"/>
          <w:szCs w:val="20"/>
        </w:rPr>
      </w:pPr>
    </w:p>
    <w:p w:rsidR="00A312A3" w:rsidRDefault="00AF1825">
      <w:pPr>
        <w:spacing w:line="258" w:lineRule="auto"/>
        <w:ind w:right="20"/>
        <w:jc w:val="both"/>
        <w:rPr>
          <w:sz w:val="20"/>
          <w:szCs w:val="20"/>
        </w:rPr>
      </w:pPr>
      <w:r>
        <w:rPr>
          <w:rFonts w:ascii="Arial" w:eastAsia="Arial" w:hAnsi="Arial" w:cs="Arial"/>
        </w:rPr>
        <w:t>gradnje i rekonstrukcije vodoopskrbnih mreža, mora se, ukoliko ne postoji, predvidjeti unutarnja i vanjska hidrantska mreža.</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Prilikom projektiranja građevina, koristiti važeće pozitivne hrvatske propise odnosno priznata pravila tehničke prakse, tako da ispunjavaju bitne zahtjeve iz područja zaštite od požara, što se temelji na Zakonu o zaštiti od požara („Narodne novine“ br. 92/10) i na temelju njega donesenih propisa, te uvjetima zaštite od požara utvrđene posebnim zakonom i na temelju njih donesenih propisa.</w:t>
      </w:r>
    </w:p>
    <w:p w:rsidR="00A312A3" w:rsidRDefault="00A312A3">
      <w:pPr>
        <w:spacing w:line="5" w:lineRule="exact"/>
        <w:rPr>
          <w:sz w:val="20"/>
          <w:szCs w:val="20"/>
        </w:rPr>
      </w:pPr>
    </w:p>
    <w:p w:rsidR="00A312A3" w:rsidRDefault="00AF1825">
      <w:pPr>
        <w:ind w:right="20"/>
        <w:jc w:val="both"/>
        <w:rPr>
          <w:sz w:val="20"/>
          <w:szCs w:val="20"/>
        </w:rPr>
      </w:pPr>
      <w:r>
        <w:rPr>
          <w:rFonts w:ascii="Arial" w:eastAsia="Arial" w:hAnsi="Arial" w:cs="Arial"/>
        </w:rPr>
        <w:t>Za zahtjevne građevine izraditi elaborat zaštite od požara kao podlogu za projektiranje mjera zaštite od požara u glavnom projektu.</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Ostale mjere zaštite od požara projektirati u skladu s važećim pozitivnim hrvatskim propisima i normama koji reguliraju ovu problematiku.</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Članak 211.</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Dodaje se naslov iza članka 123a. koji glasi:</w:t>
      </w:r>
    </w:p>
    <w:p w:rsidR="00A312A3" w:rsidRDefault="00A312A3">
      <w:pPr>
        <w:spacing w:line="236" w:lineRule="exact"/>
        <w:rPr>
          <w:sz w:val="20"/>
          <w:szCs w:val="20"/>
        </w:rPr>
      </w:pPr>
    </w:p>
    <w:p w:rsidR="00A312A3" w:rsidRDefault="00AF1825">
      <w:pPr>
        <w:rPr>
          <w:sz w:val="20"/>
          <w:szCs w:val="20"/>
        </w:rPr>
      </w:pPr>
      <w:r>
        <w:rPr>
          <w:rFonts w:ascii="Arial Bold" w:eastAsia="Arial Bold" w:hAnsi="Arial Bold" w:cs="Arial Bold"/>
          <w:b/>
          <w:bCs/>
          <w:sz w:val="24"/>
          <w:szCs w:val="24"/>
        </w:rPr>
        <w:t>8.6.2. Sklanjanje ljudi</w:t>
      </w:r>
    </w:p>
    <w:p w:rsidR="00A312A3" w:rsidRDefault="00A312A3">
      <w:pPr>
        <w:spacing w:line="317" w:lineRule="exact"/>
        <w:rPr>
          <w:sz w:val="20"/>
          <w:szCs w:val="20"/>
        </w:rPr>
      </w:pPr>
    </w:p>
    <w:p w:rsidR="00A312A3" w:rsidRDefault="00AF1825">
      <w:pPr>
        <w:ind w:right="360"/>
        <w:jc w:val="center"/>
        <w:rPr>
          <w:sz w:val="20"/>
          <w:szCs w:val="20"/>
        </w:rPr>
      </w:pPr>
      <w:r>
        <w:rPr>
          <w:rFonts w:ascii="Arial" w:eastAsia="Arial" w:hAnsi="Arial" w:cs="Arial"/>
        </w:rPr>
        <w:t>Članak 212.</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Dodaje se članak 123b. koji glasi:</w:t>
      </w:r>
    </w:p>
    <w:p w:rsidR="00A312A3" w:rsidRDefault="00A312A3">
      <w:pPr>
        <w:spacing w:line="253" w:lineRule="exact"/>
        <w:rPr>
          <w:sz w:val="20"/>
          <w:szCs w:val="20"/>
        </w:rPr>
      </w:pPr>
    </w:p>
    <w:p w:rsidR="00A312A3" w:rsidRDefault="00AF1825">
      <w:pPr>
        <w:spacing w:line="257" w:lineRule="auto"/>
        <w:jc w:val="both"/>
        <w:rPr>
          <w:sz w:val="20"/>
          <w:szCs w:val="20"/>
        </w:rPr>
      </w:pPr>
      <w:r>
        <w:rPr>
          <w:rFonts w:ascii="Arial" w:eastAsia="Arial" w:hAnsi="Arial" w:cs="Arial"/>
        </w:rPr>
        <w:t>Na području općine Privlaka nema obveze izgradnje skloništa. Sklanjanje stanovništva treba planirati u zaklonima i u porodičnim skloništima kod individualne stambene izgradnje.</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Pri planiranju i gradnji podzemnih građevina, dio kapaciteta nužno je prilagoditi zahtjevima sklanjanja ljudi, ukoliko u zoni takve građevine sklanjanje nije osigurano na drugi način.</w:t>
      </w:r>
    </w:p>
    <w:p w:rsidR="00A312A3" w:rsidRDefault="00AF1825">
      <w:pPr>
        <w:jc w:val="both"/>
        <w:rPr>
          <w:sz w:val="20"/>
          <w:szCs w:val="20"/>
        </w:rPr>
      </w:pPr>
      <w:r>
        <w:rPr>
          <w:rFonts w:ascii="Arial" w:eastAsia="Arial" w:hAnsi="Arial" w:cs="Arial"/>
        </w:rPr>
        <w:t>Mogu se koristiti sve veće otvorene površine poput parkirališta, parkova i slično radi sklanjanje i evakuacije ljudi.</w:t>
      </w:r>
    </w:p>
    <w:p w:rsidR="00A312A3" w:rsidRDefault="00AF1825">
      <w:pPr>
        <w:ind w:right="360"/>
        <w:jc w:val="center"/>
        <w:rPr>
          <w:sz w:val="20"/>
          <w:szCs w:val="20"/>
        </w:rPr>
      </w:pPr>
      <w:r>
        <w:rPr>
          <w:rFonts w:ascii="Arial" w:eastAsia="Arial" w:hAnsi="Arial" w:cs="Arial"/>
        </w:rPr>
        <w:t>Članak 213.</w:t>
      </w:r>
    </w:p>
    <w:p w:rsidR="00A312A3" w:rsidRDefault="00A312A3">
      <w:pPr>
        <w:spacing w:line="215" w:lineRule="exact"/>
        <w:rPr>
          <w:sz w:val="20"/>
          <w:szCs w:val="20"/>
        </w:rPr>
      </w:pPr>
    </w:p>
    <w:p w:rsidR="00A312A3" w:rsidRDefault="00AF1825">
      <w:pPr>
        <w:rPr>
          <w:sz w:val="20"/>
          <w:szCs w:val="20"/>
        </w:rPr>
      </w:pPr>
      <w:r>
        <w:rPr>
          <w:rFonts w:ascii="Arial" w:eastAsia="Arial" w:hAnsi="Arial" w:cs="Arial"/>
        </w:rPr>
        <w:t>Dodaje se naslov iza članka 123b. koji glasi:</w:t>
      </w:r>
    </w:p>
    <w:p w:rsidR="00A312A3" w:rsidRDefault="00A312A3">
      <w:pPr>
        <w:spacing w:line="234" w:lineRule="exact"/>
        <w:rPr>
          <w:sz w:val="20"/>
          <w:szCs w:val="20"/>
        </w:rPr>
      </w:pPr>
    </w:p>
    <w:p w:rsidR="00A312A3" w:rsidRDefault="00AF1825">
      <w:pPr>
        <w:rPr>
          <w:sz w:val="20"/>
          <w:szCs w:val="20"/>
        </w:rPr>
      </w:pPr>
      <w:r>
        <w:rPr>
          <w:rFonts w:ascii="Arial Bold" w:eastAsia="Arial Bold" w:hAnsi="Arial Bold" w:cs="Arial Bold"/>
          <w:b/>
          <w:bCs/>
          <w:sz w:val="24"/>
          <w:szCs w:val="24"/>
        </w:rPr>
        <w:t>8.6.3. Zaštita od rušenja</w:t>
      </w:r>
    </w:p>
    <w:p w:rsidR="00A312A3" w:rsidRDefault="00A312A3">
      <w:pPr>
        <w:spacing w:line="65" w:lineRule="exact"/>
        <w:rPr>
          <w:sz w:val="20"/>
          <w:szCs w:val="20"/>
        </w:rPr>
      </w:pPr>
    </w:p>
    <w:p w:rsidR="00A312A3" w:rsidRDefault="00AF1825">
      <w:pPr>
        <w:ind w:right="360"/>
        <w:jc w:val="center"/>
        <w:rPr>
          <w:sz w:val="20"/>
          <w:szCs w:val="20"/>
        </w:rPr>
      </w:pPr>
      <w:r>
        <w:rPr>
          <w:rFonts w:ascii="Arial" w:eastAsia="Arial" w:hAnsi="Arial" w:cs="Arial"/>
        </w:rPr>
        <w:t>Članak 214.</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Dodaje se članak 123c. koji glasi:</w:t>
      </w:r>
    </w:p>
    <w:p w:rsidR="00A312A3" w:rsidRDefault="00A312A3">
      <w:pPr>
        <w:spacing w:line="253" w:lineRule="exact"/>
        <w:rPr>
          <w:sz w:val="20"/>
          <w:szCs w:val="20"/>
        </w:rPr>
      </w:pPr>
    </w:p>
    <w:p w:rsidR="00A312A3" w:rsidRDefault="00AF1825">
      <w:pPr>
        <w:spacing w:line="275" w:lineRule="auto"/>
        <w:ind w:right="20"/>
        <w:jc w:val="both"/>
        <w:rPr>
          <w:sz w:val="20"/>
          <w:szCs w:val="20"/>
        </w:rPr>
      </w:pPr>
      <w:r>
        <w:rPr>
          <w:rFonts w:ascii="Arial" w:eastAsia="Arial" w:hAnsi="Arial" w:cs="Arial"/>
        </w:rPr>
        <w:t>Ceste i ostale prometnice, posebnim mjerama treba zaštititi od rušenja zgrada i ostalog zaprečivanja radi što brže i jednostavnije evakuacije ljudi i dobara.</w:t>
      </w:r>
    </w:p>
    <w:p w:rsidR="00A312A3" w:rsidRDefault="00A312A3">
      <w:pPr>
        <w:spacing w:line="179" w:lineRule="exact"/>
        <w:rPr>
          <w:sz w:val="20"/>
          <w:szCs w:val="20"/>
        </w:rPr>
      </w:pPr>
    </w:p>
    <w:p w:rsidR="00A312A3" w:rsidRDefault="00AF1825">
      <w:pPr>
        <w:ind w:right="20"/>
        <w:jc w:val="center"/>
        <w:rPr>
          <w:sz w:val="20"/>
          <w:szCs w:val="20"/>
        </w:rPr>
      </w:pPr>
      <w:r>
        <w:rPr>
          <w:rFonts w:ascii="Arial" w:eastAsia="Arial" w:hAnsi="Arial" w:cs="Arial"/>
        </w:rPr>
        <w:t>Članak 215.</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Dodaje se naslov iza članka 123c. koji glasi:</w:t>
      </w:r>
    </w:p>
    <w:p w:rsidR="00A312A3" w:rsidRDefault="00A312A3">
      <w:pPr>
        <w:spacing w:line="247" w:lineRule="exact"/>
        <w:rPr>
          <w:sz w:val="20"/>
          <w:szCs w:val="20"/>
        </w:rPr>
      </w:pPr>
    </w:p>
    <w:p w:rsidR="00A312A3" w:rsidRDefault="00AF1825">
      <w:pPr>
        <w:rPr>
          <w:sz w:val="20"/>
          <w:szCs w:val="20"/>
        </w:rPr>
      </w:pPr>
      <w:r>
        <w:rPr>
          <w:rFonts w:ascii="Arial Bold" w:eastAsia="Arial Bold" w:hAnsi="Arial Bold" w:cs="Arial Bold"/>
          <w:b/>
          <w:bCs/>
        </w:rPr>
        <w:t>8.6.4. Zaštita od potresa</w:t>
      </w:r>
    </w:p>
    <w:p w:rsidR="00A312A3" w:rsidRDefault="00A312A3">
      <w:pPr>
        <w:spacing w:line="260" w:lineRule="exact"/>
        <w:rPr>
          <w:sz w:val="20"/>
          <w:szCs w:val="20"/>
        </w:rPr>
      </w:pPr>
    </w:p>
    <w:p w:rsidR="00A312A3" w:rsidRDefault="00AF1825">
      <w:pPr>
        <w:ind w:right="20"/>
        <w:jc w:val="center"/>
        <w:rPr>
          <w:sz w:val="20"/>
          <w:szCs w:val="20"/>
        </w:rPr>
      </w:pPr>
      <w:r>
        <w:rPr>
          <w:rFonts w:ascii="Arial" w:eastAsia="Arial" w:hAnsi="Arial" w:cs="Arial"/>
        </w:rPr>
        <w:t>Članak 216.</w:t>
      </w:r>
    </w:p>
    <w:p w:rsidR="00A312A3" w:rsidRDefault="00A312A3">
      <w:pPr>
        <w:spacing w:line="251" w:lineRule="exact"/>
        <w:rPr>
          <w:sz w:val="20"/>
          <w:szCs w:val="20"/>
        </w:rPr>
      </w:pPr>
    </w:p>
    <w:p w:rsidR="00A312A3" w:rsidRDefault="00AF1825">
      <w:pPr>
        <w:rPr>
          <w:sz w:val="20"/>
          <w:szCs w:val="20"/>
        </w:rPr>
      </w:pPr>
      <w:r>
        <w:rPr>
          <w:rFonts w:ascii="Arial" w:eastAsia="Arial" w:hAnsi="Arial" w:cs="Arial"/>
        </w:rPr>
        <w:t>Dodaje se članak 123d. koji glasi:</w:t>
      </w:r>
    </w:p>
    <w:p w:rsidR="00A312A3" w:rsidRDefault="00A312A3">
      <w:pPr>
        <w:spacing w:line="254" w:lineRule="exact"/>
        <w:rPr>
          <w:sz w:val="20"/>
          <w:szCs w:val="20"/>
        </w:rPr>
      </w:pPr>
    </w:p>
    <w:p w:rsidR="00A312A3" w:rsidRDefault="00AF1825">
      <w:pPr>
        <w:spacing w:line="258" w:lineRule="auto"/>
        <w:jc w:val="both"/>
        <w:rPr>
          <w:sz w:val="20"/>
          <w:szCs w:val="20"/>
        </w:rPr>
      </w:pPr>
      <w:r>
        <w:rPr>
          <w:rFonts w:ascii="Arial" w:eastAsia="Arial" w:hAnsi="Arial" w:cs="Arial"/>
        </w:rPr>
        <w:t>Protupotresno projektiranje kao i građenje građevina treba provoditi sukladno posebnim propisima o građenju i prema postojećim tehničkim propisima.</w:t>
      </w:r>
    </w:p>
    <w:p w:rsidR="00A312A3" w:rsidRDefault="00AF1825">
      <w:pPr>
        <w:ind w:right="20"/>
        <w:jc w:val="center"/>
        <w:rPr>
          <w:sz w:val="20"/>
          <w:szCs w:val="20"/>
        </w:rPr>
      </w:pPr>
      <w:r>
        <w:rPr>
          <w:rFonts w:ascii="Arial" w:eastAsia="Arial" w:hAnsi="Arial" w:cs="Arial"/>
        </w:rPr>
        <w:t>Članak 217.</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21" w:lineRule="exact"/>
        <w:rPr>
          <w:sz w:val="20"/>
          <w:szCs w:val="20"/>
        </w:rPr>
      </w:pPr>
    </w:p>
    <w:p w:rsidR="00A312A3" w:rsidRDefault="00AF1825">
      <w:pPr>
        <w:ind w:left="8820"/>
        <w:rPr>
          <w:sz w:val="20"/>
          <w:szCs w:val="20"/>
        </w:rPr>
      </w:pPr>
      <w:r>
        <w:rPr>
          <w:rFonts w:ascii="Arial" w:eastAsia="Arial" w:hAnsi="Arial" w:cs="Arial"/>
        </w:rPr>
        <w:t>63</w:t>
      </w:r>
    </w:p>
    <w:p w:rsidR="00A312A3" w:rsidRDefault="00A312A3">
      <w:pPr>
        <w:sectPr w:rsidR="00A312A3">
          <w:pgSz w:w="11900" w:h="16838"/>
          <w:pgMar w:top="691" w:right="1066" w:bottom="413" w:left="1420" w:header="0" w:footer="0" w:gutter="0"/>
          <w:cols w:space="720" w:equalWidth="0">
            <w:col w:w="9420"/>
          </w:cols>
        </w:sectPr>
      </w:pPr>
    </w:p>
    <w:p w:rsidR="00A312A3" w:rsidRDefault="00A312A3">
      <w:pPr>
        <w:spacing w:line="255" w:lineRule="exact"/>
        <w:rPr>
          <w:sz w:val="20"/>
          <w:szCs w:val="20"/>
        </w:rPr>
      </w:pPr>
      <w:bookmarkStart w:id="62" w:name="page64"/>
      <w:bookmarkEnd w:id="62"/>
    </w:p>
    <w:p w:rsidR="00A312A3" w:rsidRDefault="00AF1825">
      <w:pPr>
        <w:ind w:left="4"/>
        <w:rPr>
          <w:sz w:val="20"/>
          <w:szCs w:val="20"/>
        </w:rPr>
      </w:pPr>
      <w:r>
        <w:rPr>
          <w:rFonts w:ascii="Arial" w:eastAsia="Arial" w:hAnsi="Arial" w:cs="Arial"/>
        </w:rPr>
        <w:t>Dodaje se naslov iza članka 123d. koji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8.6.5. Zaštita od poplava</w:t>
      </w:r>
    </w:p>
    <w:p w:rsidR="00A312A3" w:rsidRDefault="00A312A3">
      <w:pPr>
        <w:spacing w:line="260" w:lineRule="exact"/>
        <w:rPr>
          <w:sz w:val="20"/>
          <w:szCs w:val="20"/>
        </w:rPr>
      </w:pPr>
    </w:p>
    <w:p w:rsidR="00A312A3" w:rsidRDefault="00AF1825">
      <w:pPr>
        <w:ind w:right="16"/>
        <w:jc w:val="center"/>
        <w:rPr>
          <w:sz w:val="20"/>
          <w:szCs w:val="20"/>
        </w:rPr>
      </w:pPr>
      <w:r>
        <w:rPr>
          <w:rFonts w:ascii="Arial" w:eastAsia="Arial" w:hAnsi="Arial" w:cs="Arial"/>
        </w:rPr>
        <w:t>Članak 218.</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članak 123e. koji glasi:</w:t>
      </w:r>
    </w:p>
    <w:p w:rsidR="00A312A3" w:rsidRDefault="00A312A3">
      <w:pPr>
        <w:spacing w:line="254" w:lineRule="exact"/>
        <w:rPr>
          <w:sz w:val="20"/>
          <w:szCs w:val="20"/>
        </w:rPr>
      </w:pPr>
    </w:p>
    <w:p w:rsidR="00A312A3" w:rsidRDefault="00AF1825">
      <w:pPr>
        <w:spacing w:line="248" w:lineRule="auto"/>
        <w:ind w:left="4" w:right="340"/>
        <w:rPr>
          <w:sz w:val="20"/>
          <w:szCs w:val="20"/>
        </w:rPr>
      </w:pPr>
      <w:r>
        <w:rPr>
          <w:rFonts w:ascii="Arial" w:eastAsia="Arial" w:hAnsi="Arial" w:cs="Arial"/>
        </w:rPr>
        <w:t>Za provedbu zahtjeva zaštite i spašavanja u dokumentima prostornog uređenja za slučaj poplava (bujica) potrebno je katastarske čestice ili dijelove čestica koje zahvaća korito vodotoka bujice, a nisu registrirane kao javno dobro vode, proglasiti javnim dobrom vode. Smanjenje šetnog djelovanja bujica postiže se preventivnim radnjama:</w:t>
      </w:r>
    </w:p>
    <w:p w:rsidR="00A312A3" w:rsidRDefault="00A312A3">
      <w:pPr>
        <w:spacing w:line="4" w:lineRule="exact"/>
        <w:rPr>
          <w:sz w:val="20"/>
          <w:szCs w:val="20"/>
        </w:rPr>
      </w:pPr>
    </w:p>
    <w:p w:rsidR="00A312A3" w:rsidRDefault="00AF1825" w:rsidP="00AF1825">
      <w:pPr>
        <w:numPr>
          <w:ilvl w:val="0"/>
          <w:numId w:val="122"/>
        </w:numPr>
        <w:tabs>
          <w:tab w:val="left" w:pos="167"/>
        </w:tabs>
        <w:spacing w:line="239" w:lineRule="auto"/>
        <w:ind w:left="4" w:right="340" w:hanging="4"/>
        <w:jc w:val="both"/>
        <w:rPr>
          <w:rFonts w:ascii="Arial" w:eastAsia="Arial" w:hAnsi="Arial" w:cs="Arial"/>
        </w:rPr>
      </w:pPr>
      <w:r>
        <w:rPr>
          <w:rFonts w:ascii="Arial" w:eastAsia="Arial" w:hAnsi="Arial" w:cs="Arial"/>
        </w:rPr>
        <w:t>Sustavno uređenje bujica, odnosno radovi u slivu u cilju smanjenja erozijske sposobnosti takvih povremenih vodotoka (pošumljavanje, izgradnja stepenica za zadržavanje nanosa i dr.).</w:t>
      </w:r>
    </w:p>
    <w:p w:rsidR="00A312A3" w:rsidRDefault="00A312A3">
      <w:pPr>
        <w:spacing w:line="35" w:lineRule="exact"/>
        <w:rPr>
          <w:rFonts w:ascii="Arial" w:eastAsia="Arial" w:hAnsi="Arial" w:cs="Arial"/>
        </w:rPr>
      </w:pPr>
    </w:p>
    <w:p w:rsidR="00A312A3" w:rsidRDefault="00AF1825" w:rsidP="00AF1825">
      <w:pPr>
        <w:numPr>
          <w:ilvl w:val="0"/>
          <w:numId w:val="122"/>
        </w:numPr>
        <w:tabs>
          <w:tab w:val="left" w:pos="153"/>
        </w:tabs>
        <w:spacing w:line="258" w:lineRule="auto"/>
        <w:ind w:left="4" w:right="340" w:hanging="4"/>
        <w:jc w:val="both"/>
        <w:rPr>
          <w:rFonts w:ascii="Arial" w:eastAsia="Arial" w:hAnsi="Arial" w:cs="Arial"/>
        </w:rPr>
      </w:pPr>
      <w:r>
        <w:rPr>
          <w:rFonts w:ascii="Arial" w:eastAsia="Arial" w:hAnsi="Arial" w:cs="Arial"/>
        </w:rPr>
        <w:t>Prije razdoblja vlažnog vremena i prije pojave velikih pljuskova obići objekte u koritu bujica (prvenstveno propuste u koritu bujica) i izvršiti čišćenje od nečistoća (stabla, granje, otpad i dr.), kako bi se spriječilo izlijevanje vode iz korita,</w:t>
      </w:r>
    </w:p>
    <w:p w:rsidR="00A312A3" w:rsidRDefault="00A312A3">
      <w:pPr>
        <w:spacing w:line="12" w:lineRule="exact"/>
        <w:rPr>
          <w:rFonts w:ascii="Arial" w:eastAsia="Arial" w:hAnsi="Arial" w:cs="Arial"/>
        </w:rPr>
      </w:pPr>
    </w:p>
    <w:p w:rsidR="00A312A3" w:rsidRDefault="00AF1825" w:rsidP="00AF1825">
      <w:pPr>
        <w:numPr>
          <w:ilvl w:val="0"/>
          <w:numId w:val="122"/>
        </w:numPr>
        <w:tabs>
          <w:tab w:val="left" w:pos="218"/>
        </w:tabs>
        <w:spacing w:line="249" w:lineRule="auto"/>
        <w:ind w:left="4" w:right="340" w:hanging="4"/>
        <w:jc w:val="both"/>
        <w:rPr>
          <w:rFonts w:ascii="Arial" w:eastAsia="Arial" w:hAnsi="Arial" w:cs="Arial"/>
        </w:rPr>
      </w:pPr>
      <w:r>
        <w:rPr>
          <w:rFonts w:ascii="Arial" w:eastAsia="Arial" w:hAnsi="Arial" w:cs="Arial"/>
        </w:rPr>
        <w:t>Na bujičnim tokovima potrebno je provesti zaštitu od erozije i uređenje bujica koja obuhvaća biološke i hidrotehničke radove (čišćenje korita bujica, po potrebi obloga korita i dr.). Potrebno je voditi računa o održavanju vegetacijskog pokrivača u bujičnom slivu. Biološki radovi na zaštiti od štetnog djelovanja bujica odnose se na održavanje zelenila u slivnom području, krčenje raslinja i izgradnju terasa.</w:t>
      </w:r>
    </w:p>
    <w:p w:rsidR="00A312A3" w:rsidRDefault="00A312A3">
      <w:pPr>
        <w:spacing w:line="22" w:lineRule="exact"/>
        <w:rPr>
          <w:rFonts w:ascii="Arial" w:eastAsia="Arial" w:hAnsi="Arial" w:cs="Arial"/>
        </w:rPr>
      </w:pPr>
    </w:p>
    <w:p w:rsidR="00A312A3" w:rsidRDefault="00AF1825" w:rsidP="00AF1825">
      <w:pPr>
        <w:numPr>
          <w:ilvl w:val="0"/>
          <w:numId w:val="122"/>
        </w:numPr>
        <w:tabs>
          <w:tab w:val="left" w:pos="222"/>
        </w:tabs>
        <w:spacing w:line="249" w:lineRule="auto"/>
        <w:ind w:left="4" w:right="340" w:hanging="4"/>
        <w:jc w:val="both"/>
        <w:rPr>
          <w:rFonts w:ascii="Arial" w:eastAsia="Arial" w:hAnsi="Arial" w:cs="Arial"/>
        </w:rPr>
      </w:pPr>
      <w:r>
        <w:rPr>
          <w:rFonts w:ascii="Arial" w:eastAsia="Arial" w:hAnsi="Arial" w:cs="Arial"/>
        </w:rPr>
        <w:t>Pri projektiranju i gradnji treba uzimati u obzir karakteristike oborinskih prilika. Kod projektiranja kanalizacijske mreže u naseljima, treba voditi računa o maksimalnim intenzitetima kiše u kratkim vremenskim razmacima te istu mrežu dimenzionirati na takve uvjete.</w:t>
      </w:r>
    </w:p>
    <w:p w:rsidR="00A312A3" w:rsidRDefault="00A312A3">
      <w:pPr>
        <w:spacing w:line="1" w:lineRule="exact"/>
        <w:rPr>
          <w:rFonts w:ascii="Arial" w:eastAsia="Arial" w:hAnsi="Arial" w:cs="Arial"/>
        </w:rPr>
      </w:pPr>
    </w:p>
    <w:p w:rsidR="00A312A3" w:rsidRDefault="00AF1825" w:rsidP="00AF1825">
      <w:pPr>
        <w:numPr>
          <w:ilvl w:val="0"/>
          <w:numId w:val="122"/>
        </w:numPr>
        <w:tabs>
          <w:tab w:val="left" w:pos="150"/>
        </w:tabs>
        <w:spacing w:line="239" w:lineRule="auto"/>
        <w:ind w:left="4" w:right="340" w:hanging="4"/>
        <w:jc w:val="both"/>
        <w:rPr>
          <w:rFonts w:ascii="Arial" w:eastAsia="Arial" w:hAnsi="Arial" w:cs="Arial"/>
        </w:rPr>
      </w:pPr>
      <w:r>
        <w:rPr>
          <w:rFonts w:ascii="Arial" w:eastAsia="Arial" w:hAnsi="Arial" w:cs="Arial"/>
        </w:rPr>
        <w:t>Izgradnjom i uređenjem područja u urbaniziranim dijelovima naselja postojeći bujični kanali postaju glavni odvodni kolektori oborinskih voda s urbaniziranih područja te površinskih voda s ostalih dijelova slivnog područja.</w:t>
      </w:r>
    </w:p>
    <w:p w:rsidR="00A312A3" w:rsidRDefault="00A312A3">
      <w:pPr>
        <w:spacing w:line="33" w:lineRule="exact"/>
        <w:rPr>
          <w:rFonts w:ascii="Arial" w:eastAsia="Arial" w:hAnsi="Arial" w:cs="Arial"/>
        </w:rPr>
      </w:pPr>
    </w:p>
    <w:p w:rsidR="00A312A3" w:rsidRDefault="00AF1825" w:rsidP="00AF1825">
      <w:pPr>
        <w:numPr>
          <w:ilvl w:val="0"/>
          <w:numId w:val="122"/>
        </w:numPr>
        <w:tabs>
          <w:tab w:val="left" w:pos="220"/>
        </w:tabs>
        <w:spacing w:line="258" w:lineRule="auto"/>
        <w:ind w:left="4" w:right="340" w:hanging="4"/>
        <w:jc w:val="both"/>
        <w:rPr>
          <w:rFonts w:ascii="Arial" w:eastAsia="Arial" w:hAnsi="Arial" w:cs="Arial"/>
        </w:rPr>
      </w:pPr>
      <w:r>
        <w:rPr>
          <w:rFonts w:ascii="Arial" w:eastAsia="Arial" w:hAnsi="Arial" w:cs="Arial"/>
        </w:rPr>
        <w:t>U područjima gdje je prisutna opasnost od bujičnih poplava, a prostorno planskom dokumentacijom je dozvoljena gradnja, objekti se moraju graditi od čvrstog materijala na način da dio objekta ostane nepoplavljen i neoštećen.</w:t>
      </w:r>
    </w:p>
    <w:p w:rsidR="00A312A3" w:rsidRDefault="00A312A3">
      <w:pPr>
        <w:spacing w:line="14" w:lineRule="exact"/>
        <w:rPr>
          <w:rFonts w:ascii="Arial" w:eastAsia="Arial" w:hAnsi="Arial" w:cs="Arial"/>
        </w:rPr>
      </w:pPr>
    </w:p>
    <w:p w:rsidR="00A312A3" w:rsidRDefault="00AF1825" w:rsidP="00AF1825">
      <w:pPr>
        <w:numPr>
          <w:ilvl w:val="0"/>
          <w:numId w:val="122"/>
        </w:numPr>
        <w:tabs>
          <w:tab w:val="left" w:pos="148"/>
        </w:tabs>
        <w:spacing w:line="258" w:lineRule="auto"/>
        <w:ind w:left="4" w:right="360" w:hanging="4"/>
        <w:jc w:val="both"/>
        <w:rPr>
          <w:rFonts w:ascii="Arial" w:eastAsia="Arial" w:hAnsi="Arial" w:cs="Arial"/>
        </w:rPr>
      </w:pPr>
      <w:r>
        <w:rPr>
          <w:rFonts w:ascii="Arial" w:eastAsia="Arial" w:hAnsi="Arial" w:cs="Arial"/>
        </w:rPr>
        <w:t>Zaštitu od štetnog djelovanja bujičnih voda treba provoditi u skladu sa Zakonom o vodama, Državnim planovima obrane od poplava, a posebno Planom obrane od poplava na lokalnim vodama Zadarske županije.</w:t>
      </w:r>
    </w:p>
    <w:p w:rsidR="00A312A3" w:rsidRDefault="00A312A3">
      <w:pPr>
        <w:spacing w:line="267" w:lineRule="exact"/>
        <w:rPr>
          <w:sz w:val="20"/>
          <w:szCs w:val="20"/>
        </w:rPr>
      </w:pPr>
    </w:p>
    <w:p w:rsidR="00A312A3" w:rsidRDefault="00AF1825">
      <w:pPr>
        <w:ind w:right="16"/>
        <w:jc w:val="center"/>
        <w:rPr>
          <w:sz w:val="20"/>
          <w:szCs w:val="20"/>
        </w:rPr>
      </w:pPr>
      <w:r>
        <w:rPr>
          <w:rFonts w:ascii="Arial" w:eastAsia="Arial" w:hAnsi="Arial" w:cs="Arial"/>
        </w:rPr>
        <w:t>Članak 219.</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Dodaje se naslov iza članka 123e. koji glasi:</w:t>
      </w:r>
    </w:p>
    <w:p w:rsidR="00A312A3" w:rsidRDefault="00A312A3">
      <w:pPr>
        <w:spacing w:line="247" w:lineRule="exact"/>
        <w:rPr>
          <w:sz w:val="20"/>
          <w:szCs w:val="20"/>
        </w:rPr>
      </w:pPr>
    </w:p>
    <w:p w:rsidR="00A312A3" w:rsidRDefault="00AF1825">
      <w:pPr>
        <w:spacing w:line="292" w:lineRule="auto"/>
        <w:ind w:left="4"/>
        <w:jc w:val="both"/>
        <w:rPr>
          <w:sz w:val="20"/>
          <w:szCs w:val="20"/>
        </w:rPr>
      </w:pPr>
      <w:r>
        <w:rPr>
          <w:rFonts w:ascii="Arial Bold" w:eastAsia="Arial Bold" w:hAnsi="Arial Bold" w:cs="Arial Bold"/>
          <w:b/>
          <w:bCs/>
        </w:rPr>
        <w:t>8.6.6. Moguće vrste, intenzitet i posljedice djelovanja prirodnih tehničkotehnoloških i ekoloških nesreća i ratnih razaranja</w:t>
      </w:r>
    </w:p>
    <w:p w:rsidR="00A312A3" w:rsidRDefault="00A312A3">
      <w:pPr>
        <w:spacing w:line="149" w:lineRule="exact"/>
        <w:rPr>
          <w:sz w:val="20"/>
          <w:szCs w:val="20"/>
        </w:rPr>
      </w:pPr>
    </w:p>
    <w:p w:rsidR="00A312A3" w:rsidRDefault="00AF1825">
      <w:pPr>
        <w:ind w:right="16"/>
        <w:jc w:val="center"/>
        <w:rPr>
          <w:sz w:val="20"/>
          <w:szCs w:val="20"/>
        </w:rPr>
      </w:pPr>
      <w:r>
        <w:rPr>
          <w:rFonts w:ascii="Arial" w:eastAsia="Arial" w:hAnsi="Arial" w:cs="Arial"/>
        </w:rPr>
        <w:t>Članak 220.</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123f. koji glasi:</w:t>
      </w:r>
    </w:p>
    <w:p w:rsidR="00A312A3" w:rsidRDefault="00A312A3">
      <w:pPr>
        <w:spacing w:line="253" w:lineRule="exact"/>
        <w:rPr>
          <w:sz w:val="20"/>
          <w:szCs w:val="20"/>
        </w:rPr>
      </w:pPr>
    </w:p>
    <w:p w:rsidR="00A312A3" w:rsidRDefault="00AF1825">
      <w:pPr>
        <w:spacing w:line="258" w:lineRule="auto"/>
        <w:ind w:left="4"/>
        <w:jc w:val="both"/>
        <w:rPr>
          <w:sz w:val="20"/>
          <w:szCs w:val="20"/>
        </w:rPr>
      </w:pPr>
      <w:r>
        <w:rPr>
          <w:rFonts w:ascii="Arial" w:eastAsia="Arial" w:hAnsi="Arial" w:cs="Arial"/>
        </w:rPr>
        <w:t>Sukladno Uredbi o sprečavanju velikih nesreća koje uključuju opasne tvari, utvrđena je obveza izvještavanja gospodarskih subjekata o činjenici proizvodnje, skladištenja, prerade, rukovanja, prijevoza i skupljanja opasnih tvari.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28" w:lineRule="exact"/>
        <w:rPr>
          <w:sz w:val="20"/>
          <w:szCs w:val="20"/>
        </w:rPr>
      </w:pPr>
    </w:p>
    <w:p w:rsidR="00A312A3" w:rsidRDefault="00AF1825">
      <w:pPr>
        <w:ind w:left="8824"/>
        <w:rPr>
          <w:sz w:val="20"/>
          <w:szCs w:val="20"/>
        </w:rPr>
      </w:pPr>
      <w:r>
        <w:rPr>
          <w:rFonts w:ascii="Arial" w:eastAsia="Arial" w:hAnsi="Arial" w:cs="Arial"/>
        </w:rPr>
        <w:t>64</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63" w:name="page65"/>
      <w:bookmarkEnd w:id="63"/>
    </w:p>
    <w:p w:rsidR="00A312A3" w:rsidRDefault="00A312A3">
      <w:pPr>
        <w:spacing w:line="255" w:lineRule="exact"/>
        <w:rPr>
          <w:sz w:val="20"/>
          <w:szCs w:val="20"/>
        </w:rPr>
      </w:pPr>
    </w:p>
    <w:p w:rsidR="00A312A3" w:rsidRDefault="00AF1825">
      <w:pPr>
        <w:spacing w:line="252" w:lineRule="auto"/>
        <w:ind w:left="4"/>
        <w:jc w:val="both"/>
        <w:rPr>
          <w:sz w:val="20"/>
          <w:szCs w:val="20"/>
        </w:rPr>
      </w:pPr>
      <w:r>
        <w:rPr>
          <w:rFonts w:ascii="Arial" w:eastAsia="Arial" w:hAnsi="Arial" w:cs="Arial"/>
        </w:rPr>
        <w:t>Tehnološki procesi u kojima se koriste ili proizvode zapaljive tekućine i plinovi ili eksplozivne tvari, mogu se obavljati samo u građevinama ili njenim dijelovima koji su izgrađeni sukladno važećim propisima koji uređuju predmetnu problematiku.</w:t>
      </w:r>
    </w:p>
    <w:p w:rsidR="00A312A3" w:rsidRDefault="00AF1825">
      <w:pPr>
        <w:ind w:left="4"/>
        <w:jc w:val="both"/>
        <w:rPr>
          <w:sz w:val="20"/>
          <w:szCs w:val="20"/>
        </w:rPr>
      </w:pPr>
      <w:r>
        <w:rPr>
          <w:rFonts w:ascii="Arial" w:eastAsia="Arial" w:hAnsi="Arial" w:cs="Arial"/>
        </w:rPr>
        <w:t>U blizini lokacija gdje se proizvode, skladište, prerađuju, prevoze, sakupljaju ili obavljaju druge radnje s opasnim tvarima ne preporuča se gradnja građevina u kojem boravi veći broj osoba. Nove građevine koje se planiraju graditi u kojima se pojavljuju opasne tvari potrebno je locirati na način da u slučaju nesreće ne ugrožavaju stanovništvo (rubni dijelovi poslovnih zona) te obavezivati na uspostavu sustava za uzbunjivanje i uvezivanje na 112.</w:t>
      </w:r>
    </w:p>
    <w:p w:rsidR="00A312A3" w:rsidRDefault="00A312A3">
      <w:pPr>
        <w:spacing w:line="216" w:lineRule="exact"/>
        <w:rPr>
          <w:sz w:val="20"/>
          <w:szCs w:val="20"/>
        </w:rPr>
      </w:pPr>
    </w:p>
    <w:p w:rsidR="00A312A3" w:rsidRDefault="00AF1825">
      <w:pPr>
        <w:ind w:right="16"/>
        <w:jc w:val="center"/>
        <w:rPr>
          <w:sz w:val="20"/>
          <w:szCs w:val="20"/>
        </w:rPr>
      </w:pPr>
      <w:r>
        <w:rPr>
          <w:rFonts w:ascii="Arial" w:eastAsia="Arial" w:hAnsi="Arial" w:cs="Arial"/>
        </w:rPr>
        <w:t>Članak 221.</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123g. koji glasi:</w:t>
      </w:r>
    </w:p>
    <w:p w:rsidR="00A312A3" w:rsidRDefault="00A312A3">
      <w:pPr>
        <w:spacing w:line="253" w:lineRule="exact"/>
        <w:rPr>
          <w:sz w:val="20"/>
          <w:szCs w:val="20"/>
        </w:rPr>
      </w:pPr>
    </w:p>
    <w:p w:rsidR="00A312A3" w:rsidRDefault="00AF1825">
      <w:pPr>
        <w:spacing w:line="257" w:lineRule="auto"/>
        <w:ind w:left="4"/>
        <w:jc w:val="both"/>
        <w:rPr>
          <w:sz w:val="20"/>
          <w:szCs w:val="20"/>
        </w:rPr>
      </w:pPr>
      <w:r>
        <w:rPr>
          <w:rFonts w:ascii="Arial" w:eastAsia="Arial" w:hAnsi="Arial" w:cs="Arial"/>
        </w:rPr>
        <w:t>Prilikom projektiranja građevina (zgrade, infrastrukturna mreža i dr.) treba voditi računa da iste izdrže olujno i orkansko nevrijeme.</w:t>
      </w:r>
    </w:p>
    <w:p w:rsidR="00A312A3" w:rsidRDefault="00A312A3">
      <w:pPr>
        <w:spacing w:line="1" w:lineRule="exact"/>
        <w:rPr>
          <w:sz w:val="20"/>
          <w:szCs w:val="20"/>
        </w:rPr>
      </w:pPr>
    </w:p>
    <w:p w:rsidR="00A312A3" w:rsidRDefault="00AF1825">
      <w:pPr>
        <w:ind w:left="4" w:right="20"/>
        <w:jc w:val="both"/>
        <w:rPr>
          <w:sz w:val="20"/>
          <w:szCs w:val="20"/>
        </w:rPr>
      </w:pPr>
      <w:r>
        <w:rPr>
          <w:rFonts w:ascii="Arial" w:eastAsia="Arial" w:hAnsi="Arial" w:cs="Arial"/>
        </w:rPr>
        <w:t>Planovima nižeg reda mogu se planirati mjere za zaštitu građevina ili dijelova naselja od olujnog i orkanskog vjetra.</w:t>
      </w:r>
    </w:p>
    <w:p w:rsidR="00A312A3" w:rsidRDefault="00AF1825">
      <w:pPr>
        <w:ind w:right="356"/>
        <w:jc w:val="center"/>
        <w:rPr>
          <w:sz w:val="20"/>
          <w:szCs w:val="20"/>
        </w:rPr>
      </w:pPr>
      <w:r>
        <w:rPr>
          <w:rFonts w:ascii="Arial" w:eastAsia="Arial" w:hAnsi="Arial" w:cs="Arial"/>
        </w:rPr>
        <w:t>Članak 222.</w:t>
      </w:r>
    </w:p>
    <w:p w:rsidR="00A312A3" w:rsidRDefault="00AF1825">
      <w:pPr>
        <w:ind w:left="4"/>
        <w:rPr>
          <w:sz w:val="20"/>
          <w:szCs w:val="20"/>
        </w:rPr>
      </w:pPr>
      <w:r>
        <w:rPr>
          <w:rFonts w:ascii="Arial" w:eastAsia="Arial" w:hAnsi="Arial" w:cs="Arial"/>
        </w:rPr>
        <w:t>Članak 124. mijenja se i glasi:</w:t>
      </w:r>
    </w:p>
    <w:p w:rsidR="00A312A3" w:rsidRDefault="00A312A3">
      <w:pPr>
        <w:spacing w:line="217" w:lineRule="exact"/>
        <w:rPr>
          <w:sz w:val="20"/>
          <w:szCs w:val="20"/>
        </w:rPr>
      </w:pPr>
    </w:p>
    <w:p w:rsidR="00A312A3" w:rsidRDefault="00AF1825">
      <w:pPr>
        <w:spacing w:line="257" w:lineRule="auto"/>
        <w:ind w:left="4" w:right="160"/>
        <w:rPr>
          <w:sz w:val="20"/>
          <w:szCs w:val="20"/>
        </w:rPr>
      </w:pPr>
      <w:r>
        <w:rPr>
          <w:rFonts w:ascii="Arial" w:eastAsia="Arial" w:hAnsi="Arial" w:cs="Arial"/>
        </w:rPr>
        <w:t>Ovim Planom utvrđuju se mjere provedbe prostornog plana uređenja te donošenja drugih dokumenata prostornog uređenja. Mjere su utvrđene Zakonom o prostornom uređenju.</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Za građevinske zahvate izvan građevinskog područja, te u izgrađenom i neizgrađenom dijelu građevinskog područja za koji ovim Planom nije utvrđena obveza izrade urbanističkog plana uređenja može se graditi nova, rekonstruirati postojeća ili ruševna građevina, odnosno zamijeniti postojeća pojedinačna ili više građevina neposrednom provedbom ovog Plana.</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Do donošenja urbanističkog plana uređenja na područjima utvrđenim ovim Planom ne može se izdati akt za građenje nove građevine. Iznimno, akt za građenje može se izdati neposrednom provedbom ovog Plana za rekonstrukciju postojeće građevine i za građenje zamjenske građevine.</w:t>
      </w:r>
    </w:p>
    <w:p w:rsidR="00A312A3" w:rsidRDefault="00A312A3">
      <w:pPr>
        <w:spacing w:line="3" w:lineRule="exact"/>
        <w:rPr>
          <w:sz w:val="20"/>
          <w:szCs w:val="20"/>
        </w:rPr>
      </w:pPr>
    </w:p>
    <w:p w:rsidR="00A312A3" w:rsidRDefault="00AF1825">
      <w:pPr>
        <w:ind w:left="4" w:right="20"/>
        <w:jc w:val="both"/>
        <w:rPr>
          <w:sz w:val="20"/>
          <w:szCs w:val="20"/>
        </w:rPr>
      </w:pPr>
      <w:r>
        <w:rPr>
          <w:rFonts w:ascii="Arial" w:eastAsia="Arial" w:hAnsi="Arial" w:cs="Arial"/>
        </w:rPr>
        <w:t>U slučaju neusklađenosti između tekstualnog dijela Plana (Odredbe za provedbu) i grafičkog dijela (Kartografski prikazi) primjenjivat će se Odredbe za provedbu.</w:t>
      </w:r>
    </w:p>
    <w:p w:rsidR="00A312A3" w:rsidRDefault="00A312A3">
      <w:pPr>
        <w:spacing w:line="216" w:lineRule="exact"/>
        <w:rPr>
          <w:sz w:val="20"/>
          <w:szCs w:val="20"/>
        </w:rPr>
      </w:pPr>
    </w:p>
    <w:p w:rsidR="00A312A3" w:rsidRDefault="00AF1825">
      <w:pPr>
        <w:ind w:right="356"/>
        <w:jc w:val="center"/>
        <w:rPr>
          <w:sz w:val="20"/>
          <w:szCs w:val="20"/>
        </w:rPr>
      </w:pPr>
      <w:r>
        <w:rPr>
          <w:rFonts w:ascii="Arial" w:eastAsia="Arial" w:hAnsi="Arial" w:cs="Arial"/>
        </w:rPr>
        <w:t>Članak 223.</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125. mijenja se i glasi:</w:t>
      </w:r>
    </w:p>
    <w:p w:rsidR="00A312A3" w:rsidRDefault="00A312A3">
      <w:pPr>
        <w:spacing w:line="253" w:lineRule="exact"/>
        <w:rPr>
          <w:sz w:val="20"/>
          <w:szCs w:val="20"/>
        </w:rPr>
      </w:pPr>
    </w:p>
    <w:p w:rsidR="00A312A3" w:rsidRDefault="00AF1825">
      <w:pPr>
        <w:spacing w:line="251" w:lineRule="auto"/>
        <w:ind w:left="4"/>
        <w:jc w:val="both"/>
        <w:rPr>
          <w:sz w:val="20"/>
          <w:szCs w:val="20"/>
        </w:rPr>
      </w:pPr>
      <w:r>
        <w:rPr>
          <w:rFonts w:ascii="Arial" w:eastAsia="Arial" w:hAnsi="Arial" w:cs="Arial"/>
        </w:rPr>
        <w:t>Utvrđuje se obveza izrade planova užeg područja, za izgradnju i uređenje izdvojenih građevinskih područja izvan naselja u skladu sa grafičkim prilozima Plana (list br.3: Uvjeti za korištenja, uređenja i zaštite prostora, mj. 1:25000 i list br. 4 : Građevinska područja naselja mj, 1:5000).</w:t>
      </w:r>
    </w:p>
    <w:p w:rsidR="00A312A3" w:rsidRDefault="00A312A3">
      <w:pPr>
        <w:spacing w:line="207" w:lineRule="exact"/>
        <w:rPr>
          <w:sz w:val="20"/>
          <w:szCs w:val="20"/>
        </w:rPr>
      </w:pPr>
    </w:p>
    <w:p w:rsidR="00A312A3" w:rsidRDefault="00AF1825">
      <w:pPr>
        <w:ind w:right="16"/>
        <w:jc w:val="center"/>
        <w:rPr>
          <w:sz w:val="20"/>
          <w:szCs w:val="20"/>
        </w:rPr>
      </w:pPr>
      <w:r>
        <w:rPr>
          <w:rFonts w:ascii="Arial" w:eastAsia="Arial" w:hAnsi="Arial" w:cs="Arial"/>
        </w:rPr>
        <w:t>Članak 224.</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Članak 126. mijenja se i glasi:</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Slijedi popis provedbenih planova koji su na snazi:</w:t>
      </w:r>
    </w:p>
    <w:p w:rsidR="00A312A3" w:rsidRDefault="00A312A3">
      <w:pPr>
        <w:spacing w:line="37" w:lineRule="exact"/>
        <w:rPr>
          <w:sz w:val="20"/>
          <w:szCs w:val="20"/>
        </w:rPr>
      </w:pPr>
    </w:p>
    <w:p w:rsidR="00A312A3" w:rsidRDefault="00AF1825" w:rsidP="00AF1825">
      <w:pPr>
        <w:numPr>
          <w:ilvl w:val="0"/>
          <w:numId w:val="123"/>
        </w:numPr>
        <w:tabs>
          <w:tab w:val="left" w:pos="704"/>
        </w:tabs>
        <w:ind w:left="704" w:hanging="704"/>
        <w:rPr>
          <w:rFonts w:ascii="Symbol" w:eastAsia="Symbol" w:hAnsi="Symbol" w:cs="Symbol"/>
        </w:rPr>
      </w:pPr>
      <w:r>
        <w:rPr>
          <w:rFonts w:ascii="Arial" w:eastAsia="Arial" w:hAnsi="Arial" w:cs="Arial"/>
        </w:rPr>
        <w:t>Urbanističkim plan uređenja zone pretežito poslovne namjene (KI).</w:t>
      </w:r>
    </w:p>
    <w:p w:rsidR="00A312A3" w:rsidRDefault="00A312A3">
      <w:pPr>
        <w:spacing w:line="216" w:lineRule="exact"/>
        <w:rPr>
          <w:sz w:val="20"/>
          <w:szCs w:val="20"/>
        </w:rPr>
      </w:pPr>
    </w:p>
    <w:p w:rsidR="00A312A3" w:rsidRDefault="00AF1825">
      <w:pPr>
        <w:ind w:right="16"/>
        <w:jc w:val="center"/>
        <w:rPr>
          <w:sz w:val="20"/>
          <w:szCs w:val="20"/>
        </w:rPr>
      </w:pPr>
      <w:r>
        <w:rPr>
          <w:rFonts w:ascii="Arial" w:eastAsia="Arial" w:hAnsi="Arial" w:cs="Arial"/>
        </w:rPr>
        <w:t>Članak 225.</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Dodaje se članak 126a. koji glasi:</w:t>
      </w:r>
    </w:p>
    <w:p w:rsidR="00A312A3" w:rsidRDefault="00A312A3">
      <w:pPr>
        <w:spacing w:line="253" w:lineRule="exact"/>
        <w:rPr>
          <w:sz w:val="20"/>
          <w:szCs w:val="20"/>
        </w:rPr>
      </w:pPr>
    </w:p>
    <w:p w:rsidR="00A312A3" w:rsidRDefault="00AF1825">
      <w:pPr>
        <w:spacing w:line="277" w:lineRule="auto"/>
        <w:ind w:left="4"/>
        <w:rPr>
          <w:sz w:val="20"/>
          <w:szCs w:val="20"/>
        </w:rPr>
      </w:pPr>
      <w:r>
        <w:rPr>
          <w:rFonts w:ascii="Arial" w:eastAsia="Arial" w:hAnsi="Arial" w:cs="Arial"/>
        </w:rPr>
        <w:t>Moguća je izrada jedinstvenog UPU-a za dvije ili više cjelina građevinskih područja, odnosno moguća je izrada jedinstvenog UPU-a za cijelo građevinsko područje.</w:t>
      </w:r>
    </w:p>
    <w:p w:rsidR="00A312A3" w:rsidRDefault="00A312A3">
      <w:pPr>
        <w:spacing w:line="201" w:lineRule="exact"/>
        <w:rPr>
          <w:sz w:val="20"/>
          <w:szCs w:val="20"/>
        </w:rPr>
      </w:pPr>
    </w:p>
    <w:p w:rsidR="00A312A3" w:rsidRDefault="00AF1825">
      <w:pPr>
        <w:ind w:left="8824"/>
        <w:rPr>
          <w:sz w:val="20"/>
          <w:szCs w:val="20"/>
        </w:rPr>
      </w:pPr>
      <w:r>
        <w:rPr>
          <w:rFonts w:ascii="Arial" w:eastAsia="Arial" w:hAnsi="Arial" w:cs="Arial"/>
        </w:rPr>
        <w:t>65</w:t>
      </w:r>
    </w:p>
    <w:p w:rsidR="00A312A3" w:rsidRDefault="00A312A3">
      <w:pPr>
        <w:sectPr w:rsidR="00A312A3">
          <w:pgSz w:w="11900" w:h="16838"/>
          <w:pgMar w:top="691" w:right="1066" w:bottom="413" w:left="1416" w:header="0" w:footer="0" w:gutter="0"/>
          <w:cols w:space="720" w:equalWidth="0">
            <w:col w:w="9424"/>
          </w:cols>
        </w:sectPr>
      </w:pPr>
    </w:p>
    <w:p w:rsidR="00A312A3" w:rsidRDefault="00A312A3">
      <w:pPr>
        <w:spacing w:line="200" w:lineRule="exact"/>
        <w:rPr>
          <w:sz w:val="20"/>
          <w:szCs w:val="20"/>
        </w:rPr>
      </w:pPr>
      <w:bookmarkStart w:id="64" w:name="page66"/>
      <w:bookmarkEnd w:id="64"/>
    </w:p>
    <w:p w:rsidR="00A312A3" w:rsidRDefault="00A312A3">
      <w:pPr>
        <w:spacing w:line="255" w:lineRule="exact"/>
        <w:rPr>
          <w:sz w:val="20"/>
          <w:szCs w:val="20"/>
        </w:rPr>
      </w:pPr>
    </w:p>
    <w:p w:rsidR="00A312A3" w:rsidRDefault="00AF1825">
      <w:pPr>
        <w:spacing w:line="258" w:lineRule="auto"/>
        <w:ind w:left="4" w:right="40"/>
        <w:rPr>
          <w:sz w:val="20"/>
          <w:szCs w:val="20"/>
        </w:rPr>
      </w:pPr>
      <w:r>
        <w:rPr>
          <w:rFonts w:ascii="Arial" w:eastAsia="Arial" w:hAnsi="Arial" w:cs="Arial"/>
        </w:rPr>
        <w:t>Površina obuhvata provedbenih planova užeg područja iz članka 125. može se razlikovati od zadane površine na temelju Odluke o izradi plana.</w:t>
      </w:r>
    </w:p>
    <w:p w:rsidR="00A312A3" w:rsidRDefault="00A312A3">
      <w:pPr>
        <w:spacing w:line="1" w:lineRule="exact"/>
        <w:rPr>
          <w:sz w:val="20"/>
          <w:szCs w:val="20"/>
        </w:rPr>
      </w:pPr>
    </w:p>
    <w:p w:rsidR="00A312A3" w:rsidRDefault="00AF1825">
      <w:pPr>
        <w:ind w:left="4" w:right="60"/>
        <w:rPr>
          <w:sz w:val="20"/>
          <w:szCs w:val="20"/>
        </w:rPr>
      </w:pPr>
      <w:r>
        <w:rPr>
          <w:rFonts w:ascii="Arial" w:eastAsia="Arial" w:hAnsi="Arial" w:cs="Arial"/>
        </w:rPr>
        <w:t>Odlukom o izradi Plana može se donijeti urbanistički plan uređenja i kada nije utvrđena obveza ovim Planom.</w:t>
      </w:r>
    </w:p>
    <w:p w:rsidR="00A312A3" w:rsidRDefault="00A312A3">
      <w:pPr>
        <w:spacing w:line="214" w:lineRule="exact"/>
        <w:rPr>
          <w:sz w:val="20"/>
          <w:szCs w:val="20"/>
        </w:rPr>
      </w:pPr>
    </w:p>
    <w:p w:rsidR="00A312A3" w:rsidRDefault="00AF1825">
      <w:pPr>
        <w:ind w:right="56"/>
        <w:jc w:val="center"/>
        <w:rPr>
          <w:sz w:val="20"/>
          <w:szCs w:val="20"/>
        </w:rPr>
      </w:pPr>
      <w:r>
        <w:rPr>
          <w:rFonts w:ascii="Arial" w:eastAsia="Arial" w:hAnsi="Arial" w:cs="Arial"/>
        </w:rPr>
        <w:t>Članak 226.</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126b. koji glasi:</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Prilikom izrade UPU-a potrebno je:</w:t>
      </w:r>
    </w:p>
    <w:p w:rsidR="00A312A3" w:rsidRDefault="00A312A3">
      <w:pPr>
        <w:spacing w:line="36" w:lineRule="exact"/>
        <w:rPr>
          <w:sz w:val="20"/>
          <w:szCs w:val="20"/>
        </w:rPr>
      </w:pPr>
    </w:p>
    <w:p w:rsidR="00A312A3" w:rsidRDefault="00AF1825" w:rsidP="00AF1825">
      <w:pPr>
        <w:numPr>
          <w:ilvl w:val="0"/>
          <w:numId w:val="124"/>
        </w:numPr>
        <w:tabs>
          <w:tab w:val="left" w:pos="404"/>
        </w:tabs>
        <w:ind w:left="404" w:hanging="404"/>
        <w:rPr>
          <w:rFonts w:eastAsia="Times New Roman"/>
        </w:rPr>
      </w:pPr>
      <w:r>
        <w:rPr>
          <w:rFonts w:ascii="Arial" w:eastAsia="Arial" w:hAnsi="Arial" w:cs="Arial"/>
        </w:rPr>
        <w:t>analizirati zatečeno stanje i prostorne mogućnosti zahvata u odnosu na širu situacija (naselja</w:t>
      </w:r>
    </w:p>
    <w:p w:rsidR="00A312A3" w:rsidRDefault="00AF1825" w:rsidP="00AF1825">
      <w:pPr>
        <w:numPr>
          <w:ilvl w:val="1"/>
          <w:numId w:val="124"/>
        </w:numPr>
        <w:tabs>
          <w:tab w:val="left" w:pos="504"/>
        </w:tabs>
        <w:ind w:left="504" w:hanging="108"/>
        <w:rPr>
          <w:rFonts w:ascii="Arial" w:eastAsia="Arial" w:hAnsi="Arial" w:cs="Arial"/>
        </w:rPr>
      </w:pPr>
      <w:r>
        <w:rPr>
          <w:rFonts w:ascii="Arial" w:eastAsia="Arial" w:hAnsi="Arial" w:cs="Arial"/>
        </w:rPr>
        <w:t>prometnog sustava),</w:t>
      </w:r>
    </w:p>
    <w:p w:rsidR="00A312A3" w:rsidRDefault="00A312A3">
      <w:pPr>
        <w:spacing w:line="1" w:lineRule="exact"/>
        <w:rPr>
          <w:rFonts w:ascii="Arial" w:eastAsia="Arial" w:hAnsi="Arial" w:cs="Arial"/>
        </w:rPr>
      </w:pPr>
    </w:p>
    <w:p w:rsidR="00A312A3" w:rsidRDefault="00AF1825" w:rsidP="00AF1825">
      <w:pPr>
        <w:numPr>
          <w:ilvl w:val="0"/>
          <w:numId w:val="124"/>
        </w:numPr>
        <w:tabs>
          <w:tab w:val="left" w:pos="404"/>
        </w:tabs>
        <w:spacing w:line="238" w:lineRule="auto"/>
        <w:ind w:left="404" w:hanging="404"/>
        <w:rPr>
          <w:rFonts w:eastAsia="Times New Roman"/>
        </w:rPr>
      </w:pPr>
      <w:r>
        <w:rPr>
          <w:rFonts w:ascii="Arial" w:eastAsia="Arial" w:hAnsi="Arial" w:cs="Arial"/>
        </w:rPr>
        <w:t>planirane prometne (infrastrukturne) koridore sačuvati u kontinuitetu,</w:t>
      </w:r>
    </w:p>
    <w:p w:rsidR="00A312A3" w:rsidRDefault="00AF1825" w:rsidP="00AF1825">
      <w:pPr>
        <w:numPr>
          <w:ilvl w:val="0"/>
          <w:numId w:val="124"/>
        </w:numPr>
        <w:tabs>
          <w:tab w:val="left" w:pos="404"/>
        </w:tabs>
        <w:ind w:left="404" w:hanging="404"/>
        <w:jc w:val="both"/>
        <w:rPr>
          <w:rFonts w:eastAsia="Times New Roman"/>
        </w:rPr>
      </w:pPr>
      <w:r>
        <w:rPr>
          <w:rFonts w:ascii="Arial" w:eastAsia="Arial" w:hAnsi="Arial" w:cs="Arial"/>
        </w:rPr>
        <w:t>utvrditi vršni kapacitet (max. broj korisnika) unutar područja obuhvata Plana i na njega dimenzionirati svu potrebnu infrastrukturu (promet, elektroopskrbu, vodoopskrbu i odvodnju i dr.),</w:t>
      </w:r>
    </w:p>
    <w:p w:rsidR="00A312A3" w:rsidRDefault="00AF1825" w:rsidP="00AF1825">
      <w:pPr>
        <w:numPr>
          <w:ilvl w:val="0"/>
          <w:numId w:val="124"/>
        </w:numPr>
        <w:tabs>
          <w:tab w:val="left" w:pos="404"/>
        </w:tabs>
        <w:spacing w:line="238" w:lineRule="auto"/>
        <w:ind w:left="404" w:hanging="404"/>
        <w:rPr>
          <w:rFonts w:eastAsia="Times New Roman"/>
        </w:rPr>
      </w:pPr>
      <w:r>
        <w:rPr>
          <w:rFonts w:ascii="Arial" w:eastAsia="Arial" w:hAnsi="Arial" w:cs="Arial"/>
        </w:rPr>
        <w:t>predvidjeti kvalitetnu prometnu mrežu, a Planom utvrđenu min. širinu prometnica moguće je zadržati samo iznimno u gusto izgrađenim dijelovima naselja,</w:t>
      </w:r>
    </w:p>
    <w:p w:rsidR="00A312A3" w:rsidRDefault="00A312A3">
      <w:pPr>
        <w:spacing w:line="1" w:lineRule="exact"/>
        <w:rPr>
          <w:rFonts w:eastAsia="Times New Roman"/>
        </w:rPr>
      </w:pPr>
    </w:p>
    <w:p w:rsidR="00A312A3" w:rsidRDefault="00AF1825" w:rsidP="00AF1825">
      <w:pPr>
        <w:numPr>
          <w:ilvl w:val="0"/>
          <w:numId w:val="124"/>
        </w:numPr>
        <w:tabs>
          <w:tab w:val="left" w:pos="404"/>
        </w:tabs>
        <w:ind w:left="404" w:hanging="404"/>
        <w:rPr>
          <w:rFonts w:eastAsia="Times New Roman"/>
        </w:rPr>
      </w:pPr>
      <w:r>
        <w:rPr>
          <w:rFonts w:ascii="Arial" w:eastAsia="Arial" w:hAnsi="Arial" w:cs="Arial"/>
        </w:rPr>
        <w:t>odrediti nivelacijski plan prometne mreže kojim će se potvrditi izvedivost zahvata,</w:t>
      </w:r>
    </w:p>
    <w:p w:rsidR="00A312A3" w:rsidRDefault="00AF1825" w:rsidP="00AF1825">
      <w:pPr>
        <w:numPr>
          <w:ilvl w:val="0"/>
          <w:numId w:val="124"/>
        </w:numPr>
        <w:tabs>
          <w:tab w:val="left" w:pos="704"/>
        </w:tabs>
        <w:spacing w:line="238" w:lineRule="auto"/>
        <w:ind w:left="704" w:hanging="704"/>
        <w:rPr>
          <w:rFonts w:eastAsia="Times New Roman"/>
        </w:rPr>
      </w:pPr>
      <w:r>
        <w:rPr>
          <w:rFonts w:ascii="Arial" w:eastAsia="Arial" w:hAnsi="Arial" w:cs="Arial"/>
        </w:rPr>
        <w:t>područje obuhvata dvaju susjednih UPU-a mora se sagledati kao jedinstvena prostorna</w:t>
      </w:r>
    </w:p>
    <w:p w:rsidR="00A312A3" w:rsidRDefault="00AF1825">
      <w:pPr>
        <w:ind w:left="404"/>
        <w:rPr>
          <w:sz w:val="20"/>
          <w:szCs w:val="20"/>
        </w:rPr>
      </w:pPr>
      <w:r>
        <w:rPr>
          <w:rFonts w:ascii="Arial" w:eastAsia="Arial" w:hAnsi="Arial" w:cs="Arial"/>
        </w:rPr>
        <w:t>cjelina.</w:t>
      </w:r>
    </w:p>
    <w:p w:rsidR="00A312A3" w:rsidRDefault="00AF1825">
      <w:pPr>
        <w:ind w:right="56"/>
        <w:jc w:val="center"/>
        <w:rPr>
          <w:sz w:val="20"/>
          <w:szCs w:val="20"/>
        </w:rPr>
      </w:pPr>
      <w:r>
        <w:rPr>
          <w:rFonts w:ascii="Arial" w:eastAsia="Arial" w:hAnsi="Arial" w:cs="Arial"/>
        </w:rPr>
        <w:t>Članak 227.</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Mijenja se naslov iza članka 127. i glasi:</w:t>
      </w:r>
    </w:p>
    <w:p w:rsidR="00A312A3" w:rsidRDefault="00A312A3">
      <w:pPr>
        <w:spacing w:line="248" w:lineRule="exact"/>
        <w:rPr>
          <w:sz w:val="20"/>
          <w:szCs w:val="20"/>
        </w:rPr>
      </w:pPr>
    </w:p>
    <w:p w:rsidR="00A312A3" w:rsidRDefault="00AF1825">
      <w:pPr>
        <w:ind w:left="4"/>
        <w:rPr>
          <w:sz w:val="20"/>
          <w:szCs w:val="20"/>
        </w:rPr>
      </w:pPr>
      <w:r>
        <w:rPr>
          <w:rFonts w:ascii="Arial Bold" w:eastAsia="Arial Bold" w:hAnsi="Arial Bold" w:cs="Arial Bold"/>
          <w:b/>
          <w:bCs/>
          <w:sz w:val="24"/>
          <w:szCs w:val="24"/>
        </w:rPr>
        <w:t>10. PRELAZNE I ZAVRŠNE ODREDBE</w:t>
      </w:r>
    </w:p>
    <w:p w:rsidR="00A312A3" w:rsidRDefault="00A312A3">
      <w:pPr>
        <w:spacing w:line="281" w:lineRule="exact"/>
        <w:rPr>
          <w:sz w:val="20"/>
          <w:szCs w:val="20"/>
        </w:rPr>
      </w:pPr>
    </w:p>
    <w:p w:rsidR="00A312A3" w:rsidRDefault="00AF1825">
      <w:pPr>
        <w:ind w:right="56"/>
        <w:jc w:val="center"/>
        <w:rPr>
          <w:sz w:val="20"/>
          <w:szCs w:val="20"/>
        </w:rPr>
      </w:pPr>
      <w:r>
        <w:rPr>
          <w:rFonts w:ascii="Arial" w:eastAsia="Arial" w:hAnsi="Arial" w:cs="Arial"/>
        </w:rPr>
        <w:t>Članak 228.</w:t>
      </w:r>
    </w:p>
    <w:p w:rsidR="00A312A3" w:rsidRDefault="00A312A3">
      <w:pPr>
        <w:spacing w:line="275" w:lineRule="exact"/>
        <w:rPr>
          <w:sz w:val="20"/>
          <w:szCs w:val="20"/>
        </w:rPr>
      </w:pPr>
    </w:p>
    <w:p w:rsidR="00A312A3" w:rsidRDefault="00AF1825">
      <w:pPr>
        <w:ind w:left="4"/>
        <w:rPr>
          <w:sz w:val="20"/>
          <w:szCs w:val="20"/>
        </w:rPr>
      </w:pPr>
      <w:r>
        <w:rPr>
          <w:rFonts w:ascii="Arial" w:eastAsia="Arial" w:hAnsi="Arial" w:cs="Arial"/>
        </w:rPr>
        <w:t>Članak 130. mijenja se i glasi:</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Ova Odluka stupa na snagu osmog dana nakon objave u “Službeni glasnik Zadarske županije“.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8" w:lineRule="exact"/>
        <w:rPr>
          <w:sz w:val="20"/>
          <w:szCs w:val="20"/>
        </w:rPr>
      </w:pPr>
    </w:p>
    <w:p w:rsidR="00A312A3" w:rsidRDefault="00AF1825">
      <w:pPr>
        <w:ind w:left="4"/>
        <w:rPr>
          <w:sz w:val="20"/>
          <w:szCs w:val="20"/>
        </w:rPr>
      </w:pPr>
      <w:r>
        <w:rPr>
          <w:rFonts w:ascii="Arial" w:eastAsia="Arial" w:hAnsi="Arial" w:cs="Arial"/>
        </w:rPr>
        <w:t>K</w:t>
      </w:r>
      <w:r w:rsidR="00CC1F8A">
        <w:rPr>
          <w:rFonts w:ascii="Arial" w:eastAsia="Arial" w:hAnsi="Arial" w:cs="Arial"/>
        </w:rPr>
        <w:t>LASA</w:t>
      </w:r>
      <w:r>
        <w:rPr>
          <w:rFonts w:ascii="Arial" w:eastAsia="Arial" w:hAnsi="Arial" w:cs="Arial"/>
        </w:rPr>
        <w:t>:</w:t>
      </w:r>
      <w:r w:rsidR="00CC1F8A">
        <w:rPr>
          <w:rFonts w:ascii="Arial" w:eastAsia="Arial" w:hAnsi="Arial" w:cs="Arial"/>
        </w:rPr>
        <w:t>350-02/19-01/26</w:t>
      </w:r>
    </w:p>
    <w:p w:rsidR="00A312A3" w:rsidRDefault="00A312A3">
      <w:pPr>
        <w:spacing w:line="37" w:lineRule="exact"/>
        <w:rPr>
          <w:sz w:val="20"/>
          <w:szCs w:val="20"/>
        </w:rPr>
      </w:pPr>
    </w:p>
    <w:p w:rsidR="00A312A3" w:rsidRDefault="00CC1F8A">
      <w:pPr>
        <w:ind w:left="4"/>
        <w:rPr>
          <w:sz w:val="20"/>
          <w:szCs w:val="20"/>
        </w:rPr>
      </w:pPr>
      <w:r>
        <w:rPr>
          <w:rFonts w:ascii="Arial" w:eastAsia="Arial" w:hAnsi="Arial" w:cs="Arial"/>
        </w:rPr>
        <w:t>URBROJ</w:t>
      </w:r>
      <w:r w:rsidR="00AF1825">
        <w:rPr>
          <w:rFonts w:ascii="Arial" w:eastAsia="Arial" w:hAnsi="Arial" w:cs="Arial"/>
        </w:rPr>
        <w:t>:</w:t>
      </w:r>
      <w:r>
        <w:rPr>
          <w:rFonts w:ascii="Arial" w:eastAsia="Arial" w:hAnsi="Arial" w:cs="Arial"/>
        </w:rPr>
        <w:t>2198/28-01-19-1</w:t>
      </w:r>
    </w:p>
    <w:p w:rsidR="00A312A3" w:rsidRDefault="00AF1825">
      <w:pPr>
        <w:spacing w:line="239" w:lineRule="auto"/>
        <w:ind w:left="4"/>
        <w:rPr>
          <w:sz w:val="20"/>
          <w:szCs w:val="20"/>
        </w:rPr>
      </w:pPr>
      <w:r>
        <w:rPr>
          <w:rFonts w:ascii="Arial" w:eastAsia="Arial" w:hAnsi="Arial" w:cs="Arial"/>
        </w:rPr>
        <w:t>Privlaka</w:t>
      </w:r>
      <w:r w:rsidR="00CC1F8A">
        <w:rPr>
          <w:rFonts w:ascii="Arial" w:eastAsia="Arial" w:hAnsi="Arial" w:cs="Arial"/>
        </w:rPr>
        <w:t>, 27.kolovoza 2019.g.</w:t>
      </w:r>
      <w:bookmarkStart w:id="65" w:name="_GoBack"/>
      <w:bookmarkEnd w:id="65"/>
    </w:p>
    <w:p w:rsidR="00A312A3" w:rsidRDefault="00A312A3">
      <w:pPr>
        <w:spacing w:line="200" w:lineRule="exact"/>
        <w:rPr>
          <w:sz w:val="20"/>
          <w:szCs w:val="20"/>
        </w:rPr>
      </w:pPr>
    </w:p>
    <w:p w:rsidR="00A312A3" w:rsidRDefault="00A312A3">
      <w:pPr>
        <w:spacing w:line="289" w:lineRule="exact"/>
        <w:rPr>
          <w:sz w:val="20"/>
          <w:szCs w:val="20"/>
        </w:rPr>
      </w:pPr>
    </w:p>
    <w:p w:rsidR="00A312A3" w:rsidRDefault="00AF1825">
      <w:pPr>
        <w:ind w:right="56"/>
        <w:jc w:val="center"/>
        <w:rPr>
          <w:sz w:val="20"/>
          <w:szCs w:val="20"/>
        </w:rPr>
      </w:pPr>
      <w:r>
        <w:rPr>
          <w:rFonts w:ascii="Arial" w:eastAsia="Arial" w:hAnsi="Arial" w:cs="Arial"/>
          <w:sz w:val="24"/>
          <w:szCs w:val="24"/>
        </w:rPr>
        <w:t>Predsjednik općinskog vijeća</w:t>
      </w:r>
    </w:p>
    <w:p w:rsidR="00A312A3" w:rsidRDefault="00A312A3">
      <w:pPr>
        <w:spacing w:line="41" w:lineRule="exact"/>
        <w:rPr>
          <w:sz w:val="20"/>
          <w:szCs w:val="20"/>
        </w:rPr>
      </w:pPr>
    </w:p>
    <w:p w:rsidR="00A312A3" w:rsidRDefault="00AF1825">
      <w:pPr>
        <w:ind w:right="56"/>
        <w:jc w:val="center"/>
        <w:rPr>
          <w:sz w:val="20"/>
          <w:szCs w:val="20"/>
        </w:rPr>
      </w:pPr>
      <w:r>
        <w:rPr>
          <w:rFonts w:ascii="Arial" w:eastAsia="Arial" w:hAnsi="Arial" w:cs="Arial"/>
          <w:sz w:val="24"/>
          <w:szCs w:val="24"/>
        </w:rPr>
        <w:t>Nikica Begonja</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48" w:lineRule="exact"/>
        <w:rPr>
          <w:sz w:val="20"/>
          <w:szCs w:val="20"/>
        </w:rPr>
      </w:pPr>
    </w:p>
    <w:p w:rsidR="00A312A3" w:rsidRDefault="00AF1825">
      <w:pPr>
        <w:ind w:left="8824"/>
        <w:rPr>
          <w:sz w:val="20"/>
          <w:szCs w:val="20"/>
        </w:rPr>
      </w:pPr>
      <w:r>
        <w:rPr>
          <w:rFonts w:ascii="Arial" w:eastAsia="Arial" w:hAnsi="Arial" w:cs="Arial"/>
        </w:rPr>
        <w:t>66</w:t>
      </w:r>
    </w:p>
    <w:sectPr w:rsidR="00A312A3">
      <w:pgSz w:w="11900" w:h="16838"/>
      <w:pgMar w:top="691" w:right="1026" w:bottom="413" w:left="1416" w:header="0" w:footer="0" w:gutter="0"/>
      <w:cols w:space="720" w:equalWidth="0">
        <w:col w:w="94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20B0704020202020204"/>
    <w:charset w:val="EE"/>
    <w:family w:val="swiss"/>
    <w:pitch w:val="variable"/>
    <w:sig w:usb0="E0002AFF" w:usb1="C0007843" w:usb2="00000009" w:usb3="00000000" w:csb0="400001FF" w:csb1="FFFF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EE"/>
    <w:family w:val="swiss"/>
    <w:pitch w:val="variable"/>
    <w:sig w:usb0="E0000AFF" w:usb1="00007843" w:usb2="00000001" w:usb3="00000000" w:csb0="400001BF" w:csb1="DFF70000"/>
  </w:font>
  <w:font w:name="Arial Narrow Bold">
    <w:panose1 w:val="020B0706020202030204"/>
    <w:charset w:val="EE"/>
    <w:family w:val="swiss"/>
    <w:pitch w:val="variable"/>
    <w:sig w:usb0="00000287" w:usb1="00000800" w:usb2="00000000" w:usb3="00000000" w:csb0="2000009F" w:csb1="DFD7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550AD49C"/>
    <w:lvl w:ilvl="0" w:tplc="F4585DB0">
      <w:start w:val="1"/>
      <w:numFmt w:val="bullet"/>
      <w:lvlText w:val="-"/>
      <w:lvlJc w:val="left"/>
    </w:lvl>
    <w:lvl w:ilvl="1" w:tplc="94645348">
      <w:numFmt w:val="decimal"/>
      <w:lvlText w:val=""/>
      <w:lvlJc w:val="left"/>
    </w:lvl>
    <w:lvl w:ilvl="2" w:tplc="5D1EA9DE">
      <w:numFmt w:val="decimal"/>
      <w:lvlText w:val=""/>
      <w:lvlJc w:val="left"/>
    </w:lvl>
    <w:lvl w:ilvl="3" w:tplc="48684DA0">
      <w:numFmt w:val="decimal"/>
      <w:lvlText w:val=""/>
      <w:lvlJc w:val="left"/>
    </w:lvl>
    <w:lvl w:ilvl="4" w:tplc="5BEAA9AE">
      <w:numFmt w:val="decimal"/>
      <w:lvlText w:val=""/>
      <w:lvlJc w:val="left"/>
    </w:lvl>
    <w:lvl w:ilvl="5" w:tplc="E5F20C04">
      <w:numFmt w:val="decimal"/>
      <w:lvlText w:val=""/>
      <w:lvlJc w:val="left"/>
    </w:lvl>
    <w:lvl w:ilvl="6" w:tplc="5AF86F52">
      <w:numFmt w:val="decimal"/>
      <w:lvlText w:val=""/>
      <w:lvlJc w:val="left"/>
    </w:lvl>
    <w:lvl w:ilvl="7" w:tplc="1BF4A764">
      <w:numFmt w:val="decimal"/>
      <w:lvlText w:val=""/>
      <w:lvlJc w:val="left"/>
    </w:lvl>
    <w:lvl w:ilvl="8" w:tplc="26E46D36">
      <w:numFmt w:val="decimal"/>
      <w:lvlText w:val=""/>
      <w:lvlJc w:val="left"/>
    </w:lvl>
  </w:abstractNum>
  <w:abstractNum w:abstractNumId="1">
    <w:nsid w:val="000001D3"/>
    <w:multiLevelType w:val="hybridMultilevel"/>
    <w:tmpl w:val="9BA4651C"/>
    <w:lvl w:ilvl="0" w:tplc="6CE87ED2">
      <w:start w:val="1"/>
      <w:numFmt w:val="bullet"/>
      <w:lvlText w:val="-"/>
      <w:lvlJc w:val="left"/>
    </w:lvl>
    <w:lvl w:ilvl="1" w:tplc="BD88869E">
      <w:numFmt w:val="decimal"/>
      <w:lvlText w:val=""/>
      <w:lvlJc w:val="left"/>
    </w:lvl>
    <w:lvl w:ilvl="2" w:tplc="CC601B1E">
      <w:numFmt w:val="decimal"/>
      <w:lvlText w:val=""/>
      <w:lvlJc w:val="left"/>
    </w:lvl>
    <w:lvl w:ilvl="3" w:tplc="A7A029C2">
      <w:numFmt w:val="decimal"/>
      <w:lvlText w:val=""/>
      <w:lvlJc w:val="left"/>
    </w:lvl>
    <w:lvl w:ilvl="4" w:tplc="452C2BF6">
      <w:numFmt w:val="decimal"/>
      <w:lvlText w:val=""/>
      <w:lvlJc w:val="left"/>
    </w:lvl>
    <w:lvl w:ilvl="5" w:tplc="08FAA7F0">
      <w:numFmt w:val="decimal"/>
      <w:lvlText w:val=""/>
      <w:lvlJc w:val="left"/>
    </w:lvl>
    <w:lvl w:ilvl="6" w:tplc="10FA9AD6">
      <w:numFmt w:val="decimal"/>
      <w:lvlText w:val=""/>
      <w:lvlJc w:val="left"/>
    </w:lvl>
    <w:lvl w:ilvl="7" w:tplc="A2C61F18">
      <w:numFmt w:val="decimal"/>
      <w:lvlText w:val=""/>
      <w:lvlJc w:val="left"/>
    </w:lvl>
    <w:lvl w:ilvl="8" w:tplc="3B58097A">
      <w:numFmt w:val="decimal"/>
      <w:lvlText w:val=""/>
      <w:lvlJc w:val="left"/>
    </w:lvl>
  </w:abstractNum>
  <w:abstractNum w:abstractNumId="2">
    <w:nsid w:val="00000384"/>
    <w:multiLevelType w:val="hybridMultilevel"/>
    <w:tmpl w:val="4530AB2E"/>
    <w:lvl w:ilvl="0" w:tplc="76225138">
      <w:start w:val="1"/>
      <w:numFmt w:val="lowerLetter"/>
      <w:lvlText w:val="%1)"/>
      <w:lvlJc w:val="left"/>
    </w:lvl>
    <w:lvl w:ilvl="1" w:tplc="37762300">
      <w:numFmt w:val="decimal"/>
      <w:lvlText w:val=""/>
      <w:lvlJc w:val="left"/>
    </w:lvl>
    <w:lvl w:ilvl="2" w:tplc="F7A8B488">
      <w:numFmt w:val="decimal"/>
      <w:lvlText w:val=""/>
      <w:lvlJc w:val="left"/>
    </w:lvl>
    <w:lvl w:ilvl="3" w:tplc="547C9062">
      <w:numFmt w:val="decimal"/>
      <w:lvlText w:val=""/>
      <w:lvlJc w:val="left"/>
    </w:lvl>
    <w:lvl w:ilvl="4" w:tplc="9840755C">
      <w:numFmt w:val="decimal"/>
      <w:lvlText w:val=""/>
      <w:lvlJc w:val="left"/>
    </w:lvl>
    <w:lvl w:ilvl="5" w:tplc="B17C54E0">
      <w:numFmt w:val="decimal"/>
      <w:lvlText w:val=""/>
      <w:lvlJc w:val="left"/>
    </w:lvl>
    <w:lvl w:ilvl="6" w:tplc="6CC683D8">
      <w:numFmt w:val="decimal"/>
      <w:lvlText w:val=""/>
      <w:lvlJc w:val="left"/>
    </w:lvl>
    <w:lvl w:ilvl="7" w:tplc="6F1C1ED0">
      <w:numFmt w:val="decimal"/>
      <w:lvlText w:val=""/>
      <w:lvlJc w:val="left"/>
    </w:lvl>
    <w:lvl w:ilvl="8" w:tplc="79146198">
      <w:numFmt w:val="decimal"/>
      <w:lvlText w:val=""/>
      <w:lvlJc w:val="left"/>
    </w:lvl>
  </w:abstractNum>
  <w:abstractNum w:abstractNumId="3">
    <w:nsid w:val="00000633"/>
    <w:multiLevelType w:val="hybridMultilevel"/>
    <w:tmpl w:val="69C08670"/>
    <w:lvl w:ilvl="0" w:tplc="EAA2E6DC">
      <w:start w:val="1"/>
      <w:numFmt w:val="bullet"/>
      <w:lvlText w:val="-"/>
      <w:lvlJc w:val="left"/>
    </w:lvl>
    <w:lvl w:ilvl="1" w:tplc="15E4436E">
      <w:numFmt w:val="decimal"/>
      <w:lvlText w:val=""/>
      <w:lvlJc w:val="left"/>
    </w:lvl>
    <w:lvl w:ilvl="2" w:tplc="309C51D6">
      <w:numFmt w:val="decimal"/>
      <w:lvlText w:val=""/>
      <w:lvlJc w:val="left"/>
    </w:lvl>
    <w:lvl w:ilvl="3" w:tplc="DFE019A2">
      <w:numFmt w:val="decimal"/>
      <w:lvlText w:val=""/>
      <w:lvlJc w:val="left"/>
    </w:lvl>
    <w:lvl w:ilvl="4" w:tplc="B28C5558">
      <w:numFmt w:val="decimal"/>
      <w:lvlText w:val=""/>
      <w:lvlJc w:val="left"/>
    </w:lvl>
    <w:lvl w:ilvl="5" w:tplc="94586620">
      <w:numFmt w:val="decimal"/>
      <w:lvlText w:val=""/>
      <w:lvlJc w:val="left"/>
    </w:lvl>
    <w:lvl w:ilvl="6" w:tplc="6B2E5638">
      <w:numFmt w:val="decimal"/>
      <w:lvlText w:val=""/>
      <w:lvlJc w:val="left"/>
    </w:lvl>
    <w:lvl w:ilvl="7" w:tplc="015462D0">
      <w:numFmt w:val="decimal"/>
      <w:lvlText w:val=""/>
      <w:lvlJc w:val="left"/>
    </w:lvl>
    <w:lvl w:ilvl="8" w:tplc="1DA0EFDA">
      <w:numFmt w:val="decimal"/>
      <w:lvlText w:val=""/>
      <w:lvlJc w:val="left"/>
    </w:lvl>
  </w:abstractNum>
  <w:abstractNum w:abstractNumId="4">
    <w:nsid w:val="00000677"/>
    <w:multiLevelType w:val="hybridMultilevel"/>
    <w:tmpl w:val="4228645E"/>
    <w:lvl w:ilvl="0" w:tplc="E782F8AE">
      <w:start w:val="1"/>
      <w:numFmt w:val="lowerLetter"/>
      <w:lvlText w:val="(%1)"/>
      <w:lvlJc w:val="left"/>
    </w:lvl>
    <w:lvl w:ilvl="1" w:tplc="D3004B8C">
      <w:numFmt w:val="decimal"/>
      <w:lvlText w:val=""/>
      <w:lvlJc w:val="left"/>
    </w:lvl>
    <w:lvl w:ilvl="2" w:tplc="B86E03CC">
      <w:numFmt w:val="decimal"/>
      <w:lvlText w:val=""/>
      <w:lvlJc w:val="left"/>
    </w:lvl>
    <w:lvl w:ilvl="3" w:tplc="EC006E14">
      <w:numFmt w:val="decimal"/>
      <w:lvlText w:val=""/>
      <w:lvlJc w:val="left"/>
    </w:lvl>
    <w:lvl w:ilvl="4" w:tplc="647C7364">
      <w:numFmt w:val="decimal"/>
      <w:lvlText w:val=""/>
      <w:lvlJc w:val="left"/>
    </w:lvl>
    <w:lvl w:ilvl="5" w:tplc="305C89F6">
      <w:numFmt w:val="decimal"/>
      <w:lvlText w:val=""/>
      <w:lvlJc w:val="left"/>
    </w:lvl>
    <w:lvl w:ilvl="6" w:tplc="28A45E6E">
      <w:numFmt w:val="decimal"/>
      <w:lvlText w:val=""/>
      <w:lvlJc w:val="left"/>
    </w:lvl>
    <w:lvl w:ilvl="7" w:tplc="F7AA00A6">
      <w:numFmt w:val="decimal"/>
      <w:lvlText w:val=""/>
      <w:lvlJc w:val="left"/>
    </w:lvl>
    <w:lvl w:ilvl="8" w:tplc="43D6D52C">
      <w:numFmt w:val="decimal"/>
      <w:lvlText w:val=""/>
      <w:lvlJc w:val="left"/>
    </w:lvl>
  </w:abstractNum>
  <w:abstractNum w:abstractNumId="5">
    <w:nsid w:val="000007CF"/>
    <w:multiLevelType w:val="hybridMultilevel"/>
    <w:tmpl w:val="1AB85C32"/>
    <w:lvl w:ilvl="0" w:tplc="3E301242">
      <w:start w:val="1"/>
      <w:numFmt w:val="bullet"/>
      <w:lvlText w:val=""/>
      <w:lvlJc w:val="left"/>
    </w:lvl>
    <w:lvl w:ilvl="1" w:tplc="DBACF004">
      <w:start w:val="1"/>
      <w:numFmt w:val="bullet"/>
      <w:lvlText w:val="\endash "/>
      <w:lvlJc w:val="left"/>
    </w:lvl>
    <w:lvl w:ilvl="2" w:tplc="6C8E227C">
      <w:numFmt w:val="decimal"/>
      <w:lvlText w:val=""/>
      <w:lvlJc w:val="left"/>
    </w:lvl>
    <w:lvl w:ilvl="3" w:tplc="321EF78A">
      <w:numFmt w:val="decimal"/>
      <w:lvlText w:val=""/>
      <w:lvlJc w:val="left"/>
    </w:lvl>
    <w:lvl w:ilvl="4" w:tplc="EE84F89E">
      <w:numFmt w:val="decimal"/>
      <w:lvlText w:val=""/>
      <w:lvlJc w:val="left"/>
    </w:lvl>
    <w:lvl w:ilvl="5" w:tplc="504AAB04">
      <w:numFmt w:val="decimal"/>
      <w:lvlText w:val=""/>
      <w:lvlJc w:val="left"/>
    </w:lvl>
    <w:lvl w:ilvl="6" w:tplc="454A7E3E">
      <w:numFmt w:val="decimal"/>
      <w:lvlText w:val=""/>
      <w:lvlJc w:val="left"/>
    </w:lvl>
    <w:lvl w:ilvl="7" w:tplc="6DEA20E2">
      <w:numFmt w:val="decimal"/>
      <w:lvlText w:val=""/>
      <w:lvlJc w:val="left"/>
    </w:lvl>
    <w:lvl w:ilvl="8" w:tplc="DA94E44A">
      <w:numFmt w:val="decimal"/>
      <w:lvlText w:val=""/>
      <w:lvlJc w:val="left"/>
    </w:lvl>
  </w:abstractNum>
  <w:abstractNum w:abstractNumId="6">
    <w:nsid w:val="00000975"/>
    <w:multiLevelType w:val="hybridMultilevel"/>
    <w:tmpl w:val="26BC82B6"/>
    <w:lvl w:ilvl="0" w:tplc="DD8A97FE">
      <w:start w:val="1"/>
      <w:numFmt w:val="bullet"/>
      <w:lvlText w:val="-"/>
      <w:lvlJc w:val="left"/>
    </w:lvl>
    <w:lvl w:ilvl="1" w:tplc="536020D0">
      <w:numFmt w:val="decimal"/>
      <w:lvlText w:val=""/>
      <w:lvlJc w:val="left"/>
    </w:lvl>
    <w:lvl w:ilvl="2" w:tplc="5352DBBE">
      <w:numFmt w:val="decimal"/>
      <w:lvlText w:val=""/>
      <w:lvlJc w:val="left"/>
    </w:lvl>
    <w:lvl w:ilvl="3" w:tplc="90463F7C">
      <w:numFmt w:val="decimal"/>
      <w:lvlText w:val=""/>
      <w:lvlJc w:val="left"/>
    </w:lvl>
    <w:lvl w:ilvl="4" w:tplc="F500BBE2">
      <w:numFmt w:val="decimal"/>
      <w:lvlText w:val=""/>
      <w:lvlJc w:val="left"/>
    </w:lvl>
    <w:lvl w:ilvl="5" w:tplc="5F34E5F6">
      <w:numFmt w:val="decimal"/>
      <w:lvlText w:val=""/>
      <w:lvlJc w:val="left"/>
    </w:lvl>
    <w:lvl w:ilvl="6" w:tplc="AB1E2FDC">
      <w:numFmt w:val="decimal"/>
      <w:lvlText w:val=""/>
      <w:lvlJc w:val="left"/>
    </w:lvl>
    <w:lvl w:ilvl="7" w:tplc="76481108">
      <w:numFmt w:val="decimal"/>
      <w:lvlText w:val=""/>
      <w:lvlJc w:val="left"/>
    </w:lvl>
    <w:lvl w:ilvl="8" w:tplc="BB424504">
      <w:numFmt w:val="decimal"/>
      <w:lvlText w:val=""/>
      <w:lvlJc w:val="left"/>
    </w:lvl>
  </w:abstractNum>
  <w:abstractNum w:abstractNumId="7">
    <w:nsid w:val="00000A4A"/>
    <w:multiLevelType w:val="hybridMultilevel"/>
    <w:tmpl w:val="6EBCA386"/>
    <w:lvl w:ilvl="0" w:tplc="F4F28F42">
      <w:start w:val="1"/>
      <w:numFmt w:val="bullet"/>
      <w:lvlText w:val="-"/>
      <w:lvlJc w:val="left"/>
    </w:lvl>
    <w:lvl w:ilvl="1" w:tplc="538812F6">
      <w:numFmt w:val="decimal"/>
      <w:lvlText w:val=""/>
      <w:lvlJc w:val="left"/>
    </w:lvl>
    <w:lvl w:ilvl="2" w:tplc="ABD485EE">
      <w:numFmt w:val="decimal"/>
      <w:lvlText w:val=""/>
      <w:lvlJc w:val="left"/>
    </w:lvl>
    <w:lvl w:ilvl="3" w:tplc="82BCE378">
      <w:numFmt w:val="decimal"/>
      <w:lvlText w:val=""/>
      <w:lvlJc w:val="left"/>
    </w:lvl>
    <w:lvl w:ilvl="4" w:tplc="EF7AB28C">
      <w:numFmt w:val="decimal"/>
      <w:lvlText w:val=""/>
      <w:lvlJc w:val="left"/>
    </w:lvl>
    <w:lvl w:ilvl="5" w:tplc="5A5CD202">
      <w:numFmt w:val="decimal"/>
      <w:lvlText w:val=""/>
      <w:lvlJc w:val="left"/>
    </w:lvl>
    <w:lvl w:ilvl="6" w:tplc="0C3A8626">
      <w:numFmt w:val="decimal"/>
      <w:lvlText w:val=""/>
      <w:lvlJc w:val="left"/>
    </w:lvl>
    <w:lvl w:ilvl="7" w:tplc="EE70FDFA">
      <w:numFmt w:val="decimal"/>
      <w:lvlText w:val=""/>
      <w:lvlJc w:val="left"/>
    </w:lvl>
    <w:lvl w:ilvl="8" w:tplc="1FD6D078">
      <w:numFmt w:val="decimal"/>
      <w:lvlText w:val=""/>
      <w:lvlJc w:val="left"/>
    </w:lvl>
  </w:abstractNum>
  <w:abstractNum w:abstractNumId="8">
    <w:nsid w:val="00000C15"/>
    <w:multiLevelType w:val="hybridMultilevel"/>
    <w:tmpl w:val="E8721948"/>
    <w:lvl w:ilvl="0" w:tplc="38742FE2">
      <w:start w:val="1"/>
      <w:numFmt w:val="bullet"/>
      <w:lvlText w:val="·"/>
      <w:lvlJc w:val="left"/>
    </w:lvl>
    <w:lvl w:ilvl="1" w:tplc="531AA5B2">
      <w:start w:val="1"/>
      <w:numFmt w:val="bullet"/>
      <w:lvlText w:val="-"/>
      <w:lvlJc w:val="left"/>
    </w:lvl>
    <w:lvl w:ilvl="2" w:tplc="0E701980">
      <w:numFmt w:val="decimal"/>
      <w:lvlText w:val=""/>
      <w:lvlJc w:val="left"/>
    </w:lvl>
    <w:lvl w:ilvl="3" w:tplc="B596ED58">
      <w:numFmt w:val="decimal"/>
      <w:lvlText w:val=""/>
      <w:lvlJc w:val="left"/>
    </w:lvl>
    <w:lvl w:ilvl="4" w:tplc="0FD491D6">
      <w:numFmt w:val="decimal"/>
      <w:lvlText w:val=""/>
      <w:lvlJc w:val="left"/>
    </w:lvl>
    <w:lvl w:ilvl="5" w:tplc="35789208">
      <w:numFmt w:val="decimal"/>
      <w:lvlText w:val=""/>
      <w:lvlJc w:val="left"/>
    </w:lvl>
    <w:lvl w:ilvl="6" w:tplc="A10241DE">
      <w:numFmt w:val="decimal"/>
      <w:lvlText w:val=""/>
      <w:lvlJc w:val="left"/>
    </w:lvl>
    <w:lvl w:ilvl="7" w:tplc="31F88812">
      <w:numFmt w:val="decimal"/>
      <w:lvlText w:val=""/>
      <w:lvlJc w:val="left"/>
    </w:lvl>
    <w:lvl w:ilvl="8" w:tplc="8A6CE9F2">
      <w:numFmt w:val="decimal"/>
      <w:lvlText w:val=""/>
      <w:lvlJc w:val="left"/>
    </w:lvl>
  </w:abstractNum>
  <w:abstractNum w:abstractNumId="9">
    <w:nsid w:val="00000C7B"/>
    <w:multiLevelType w:val="hybridMultilevel"/>
    <w:tmpl w:val="2CCCD532"/>
    <w:lvl w:ilvl="0" w:tplc="96D87328">
      <w:start w:val="1"/>
      <w:numFmt w:val="bullet"/>
      <w:lvlText w:val="-"/>
      <w:lvlJc w:val="left"/>
    </w:lvl>
    <w:lvl w:ilvl="1" w:tplc="4E9E7DD8">
      <w:numFmt w:val="decimal"/>
      <w:lvlText w:val=""/>
      <w:lvlJc w:val="left"/>
    </w:lvl>
    <w:lvl w:ilvl="2" w:tplc="618A5962">
      <w:numFmt w:val="decimal"/>
      <w:lvlText w:val=""/>
      <w:lvlJc w:val="left"/>
    </w:lvl>
    <w:lvl w:ilvl="3" w:tplc="8876ADA6">
      <w:numFmt w:val="decimal"/>
      <w:lvlText w:val=""/>
      <w:lvlJc w:val="left"/>
    </w:lvl>
    <w:lvl w:ilvl="4" w:tplc="311EC0B8">
      <w:numFmt w:val="decimal"/>
      <w:lvlText w:val=""/>
      <w:lvlJc w:val="left"/>
    </w:lvl>
    <w:lvl w:ilvl="5" w:tplc="CA8E5092">
      <w:numFmt w:val="decimal"/>
      <w:lvlText w:val=""/>
      <w:lvlJc w:val="left"/>
    </w:lvl>
    <w:lvl w:ilvl="6" w:tplc="6D523F76">
      <w:numFmt w:val="decimal"/>
      <w:lvlText w:val=""/>
      <w:lvlJc w:val="left"/>
    </w:lvl>
    <w:lvl w:ilvl="7" w:tplc="F83CB84E">
      <w:numFmt w:val="decimal"/>
      <w:lvlText w:val=""/>
      <w:lvlJc w:val="left"/>
    </w:lvl>
    <w:lvl w:ilvl="8" w:tplc="1C6CB4D2">
      <w:numFmt w:val="decimal"/>
      <w:lvlText w:val=""/>
      <w:lvlJc w:val="left"/>
    </w:lvl>
  </w:abstractNum>
  <w:abstractNum w:abstractNumId="10">
    <w:nsid w:val="00000D66"/>
    <w:multiLevelType w:val="hybridMultilevel"/>
    <w:tmpl w:val="C098109E"/>
    <w:lvl w:ilvl="0" w:tplc="E3CA593E">
      <w:start w:val="61"/>
      <w:numFmt w:val="upperLetter"/>
      <w:lvlText w:val="%1."/>
      <w:lvlJc w:val="left"/>
    </w:lvl>
    <w:lvl w:ilvl="1" w:tplc="F62A2B4E">
      <w:numFmt w:val="decimal"/>
      <w:lvlText w:val=""/>
      <w:lvlJc w:val="left"/>
    </w:lvl>
    <w:lvl w:ilvl="2" w:tplc="DC6C94EE">
      <w:numFmt w:val="decimal"/>
      <w:lvlText w:val=""/>
      <w:lvlJc w:val="left"/>
    </w:lvl>
    <w:lvl w:ilvl="3" w:tplc="0CEE42A2">
      <w:numFmt w:val="decimal"/>
      <w:lvlText w:val=""/>
      <w:lvlJc w:val="left"/>
    </w:lvl>
    <w:lvl w:ilvl="4" w:tplc="BC5CC496">
      <w:numFmt w:val="decimal"/>
      <w:lvlText w:val=""/>
      <w:lvlJc w:val="left"/>
    </w:lvl>
    <w:lvl w:ilvl="5" w:tplc="296A1D8A">
      <w:numFmt w:val="decimal"/>
      <w:lvlText w:val=""/>
      <w:lvlJc w:val="left"/>
    </w:lvl>
    <w:lvl w:ilvl="6" w:tplc="C1C09AC8">
      <w:numFmt w:val="decimal"/>
      <w:lvlText w:val=""/>
      <w:lvlJc w:val="left"/>
    </w:lvl>
    <w:lvl w:ilvl="7" w:tplc="76E21A46">
      <w:numFmt w:val="decimal"/>
      <w:lvlText w:val=""/>
      <w:lvlJc w:val="left"/>
    </w:lvl>
    <w:lvl w:ilvl="8" w:tplc="3F8A15B2">
      <w:numFmt w:val="decimal"/>
      <w:lvlText w:val=""/>
      <w:lvlJc w:val="left"/>
    </w:lvl>
  </w:abstractNum>
  <w:abstractNum w:abstractNumId="11">
    <w:nsid w:val="00000E12"/>
    <w:multiLevelType w:val="hybridMultilevel"/>
    <w:tmpl w:val="2F623D7C"/>
    <w:lvl w:ilvl="0" w:tplc="4674342A">
      <w:start w:val="1"/>
      <w:numFmt w:val="bullet"/>
      <w:lvlText w:val="-"/>
      <w:lvlJc w:val="left"/>
    </w:lvl>
    <w:lvl w:ilvl="1" w:tplc="7FC2AE34">
      <w:numFmt w:val="decimal"/>
      <w:lvlText w:val=""/>
      <w:lvlJc w:val="left"/>
    </w:lvl>
    <w:lvl w:ilvl="2" w:tplc="78444080">
      <w:numFmt w:val="decimal"/>
      <w:lvlText w:val=""/>
      <w:lvlJc w:val="left"/>
    </w:lvl>
    <w:lvl w:ilvl="3" w:tplc="F69C714E">
      <w:numFmt w:val="decimal"/>
      <w:lvlText w:val=""/>
      <w:lvlJc w:val="left"/>
    </w:lvl>
    <w:lvl w:ilvl="4" w:tplc="5FE0AED8">
      <w:numFmt w:val="decimal"/>
      <w:lvlText w:val=""/>
      <w:lvlJc w:val="left"/>
    </w:lvl>
    <w:lvl w:ilvl="5" w:tplc="40B6F352">
      <w:numFmt w:val="decimal"/>
      <w:lvlText w:val=""/>
      <w:lvlJc w:val="left"/>
    </w:lvl>
    <w:lvl w:ilvl="6" w:tplc="43545CA8">
      <w:numFmt w:val="decimal"/>
      <w:lvlText w:val=""/>
      <w:lvlJc w:val="left"/>
    </w:lvl>
    <w:lvl w:ilvl="7" w:tplc="29646B18">
      <w:numFmt w:val="decimal"/>
      <w:lvlText w:val=""/>
      <w:lvlJc w:val="left"/>
    </w:lvl>
    <w:lvl w:ilvl="8" w:tplc="F54E3998">
      <w:numFmt w:val="decimal"/>
      <w:lvlText w:val=""/>
      <w:lvlJc w:val="left"/>
    </w:lvl>
  </w:abstractNum>
  <w:abstractNum w:abstractNumId="12">
    <w:nsid w:val="00000E90"/>
    <w:multiLevelType w:val="hybridMultilevel"/>
    <w:tmpl w:val="EB384F0E"/>
    <w:lvl w:ilvl="0" w:tplc="4C5CCA90">
      <w:start w:val="1"/>
      <w:numFmt w:val="bullet"/>
      <w:lvlText w:val="-"/>
      <w:lvlJc w:val="left"/>
    </w:lvl>
    <w:lvl w:ilvl="1" w:tplc="75AE338E">
      <w:numFmt w:val="decimal"/>
      <w:lvlText w:val=""/>
      <w:lvlJc w:val="left"/>
    </w:lvl>
    <w:lvl w:ilvl="2" w:tplc="33943B6C">
      <w:numFmt w:val="decimal"/>
      <w:lvlText w:val=""/>
      <w:lvlJc w:val="left"/>
    </w:lvl>
    <w:lvl w:ilvl="3" w:tplc="179ACA66">
      <w:numFmt w:val="decimal"/>
      <w:lvlText w:val=""/>
      <w:lvlJc w:val="left"/>
    </w:lvl>
    <w:lvl w:ilvl="4" w:tplc="3D7048A6">
      <w:numFmt w:val="decimal"/>
      <w:lvlText w:val=""/>
      <w:lvlJc w:val="left"/>
    </w:lvl>
    <w:lvl w:ilvl="5" w:tplc="5E64A3C2">
      <w:numFmt w:val="decimal"/>
      <w:lvlText w:val=""/>
      <w:lvlJc w:val="left"/>
    </w:lvl>
    <w:lvl w:ilvl="6" w:tplc="EE4ECBAE">
      <w:numFmt w:val="decimal"/>
      <w:lvlText w:val=""/>
      <w:lvlJc w:val="left"/>
    </w:lvl>
    <w:lvl w:ilvl="7" w:tplc="5B121896">
      <w:numFmt w:val="decimal"/>
      <w:lvlText w:val=""/>
      <w:lvlJc w:val="left"/>
    </w:lvl>
    <w:lvl w:ilvl="8" w:tplc="8788F0B8">
      <w:numFmt w:val="decimal"/>
      <w:lvlText w:val=""/>
      <w:lvlJc w:val="left"/>
    </w:lvl>
  </w:abstractNum>
  <w:abstractNum w:abstractNumId="13">
    <w:nsid w:val="00000ECC"/>
    <w:multiLevelType w:val="hybridMultilevel"/>
    <w:tmpl w:val="CCD47D76"/>
    <w:lvl w:ilvl="0" w:tplc="B16C227C">
      <w:start w:val="1"/>
      <w:numFmt w:val="bullet"/>
      <w:lvlText w:val="-"/>
      <w:lvlJc w:val="left"/>
    </w:lvl>
    <w:lvl w:ilvl="1" w:tplc="6BB2FA62">
      <w:numFmt w:val="decimal"/>
      <w:lvlText w:val=""/>
      <w:lvlJc w:val="left"/>
    </w:lvl>
    <w:lvl w:ilvl="2" w:tplc="0C34871A">
      <w:numFmt w:val="decimal"/>
      <w:lvlText w:val=""/>
      <w:lvlJc w:val="left"/>
    </w:lvl>
    <w:lvl w:ilvl="3" w:tplc="50C6559E">
      <w:numFmt w:val="decimal"/>
      <w:lvlText w:val=""/>
      <w:lvlJc w:val="left"/>
    </w:lvl>
    <w:lvl w:ilvl="4" w:tplc="FD7C2C7C">
      <w:numFmt w:val="decimal"/>
      <w:lvlText w:val=""/>
      <w:lvlJc w:val="left"/>
    </w:lvl>
    <w:lvl w:ilvl="5" w:tplc="F6C8EF62">
      <w:numFmt w:val="decimal"/>
      <w:lvlText w:val=""/>
      <w:lvlJc w:val="left"/>
    </w:lvl>
    <w:lvl w:ilvl="6" w:tplc="3F02B2AC">
      <w:numFmt w:val="decimal"/>
      <w:lvlText w:val=""/>
      <w:lvlJc w:val="left"/>
    </w:lvl>
    <w:lvl w:ilvl="7" w:tplc="E3E0A596">
      <w:numFmt w:val="decimal"/>
      <w:lvlText w:val=""/>
      <w:lvlJc w:val="left"/>
    </w:lvl>
    <w:lvl w:ilvl="8" w:tplc="13863A88">
      <w:numFmt w:val="decimal"/>
      <w:lvlText w:val=""/>
      <w:lvlJc w:val="left"/>
    </w:lvl>
  </w:abstractNum>
  <w:abstractNum w:abstractNumId="14">
    <w:nsid w:val="00000FC9"/>
    <w:multiLevelType w:val="hybridMultilevel"/>
    <w:tmpl w:val="2FF8C43E"/>
    <w:lvl w:ilvl="0" w:tplc="381E5DE4">
      <w:start w:val="1"/>
      <w:numFmt w:val="bullet"/>
      <w:lvlText w:val="-"/>
      <w:lvlJc w:val="left"/>
    </w:lvl>
    <w:lvl w:ilvl="1" w:tplc="5558AB3C">
      <w:numFmt w:val="decimal"/>
      <w:lvlText w:val=""/>
      <w:lvlJc w:val="left"/>
    </w:lvl>
    <w:lvl w:ilvl="2" w:tplc="8CB68E04">
      <w:numFmt w:val="decimal"/>
      <w:lvlText w:val=""/>
      <w:lvlJc w:val="left"/>
    </w:lvl>
    <w:lvl w:ilvl="3" w:tplc="DB7C9DBE">
      <w:numFmt w:val="decimal"/>
      <w:lvlText w:val=""/>
      <w:lvlJc w:val="left"/>
    </w:lvl>
    <w:lvl w:ilvl="4" w:tplc="26D2B108">
      <w:numFmt w:val="decimal"/>
      <w:lvlText w:val=""/>
      <w:lvlJc w:val="left"/>
    </w:lvl>
    <w:lvl w:ilvl="5" w:tplc="F3743390">
      <w:numFmt w:val="decimal"/>
      <w:lvlText w:val=""/>
      <w:lvlJc w:val="left"/>
    </w:lvl>
    <w:lvl w:ilvl="6" w:tplc="78C001FA">
      <w:numFmt w:val="decimal"/>
      <w:lvlText w:val=""/>
      <w:lvlJc w:val="left"/>
    </w:lvl>
    <w:lvl w:ilvl="7" w:tplc="1D082604">
      <w:numFmt w:val="decimal"/>
      <w:lvlText w:val=""/>
      <w:lvlJc w:val="left"/>
    </w:lvl>
    <w:lvl w:ilvl="8" w:tplc="E33CF8B8">
      <w:numFmt w:val="decimal"/>
      <w:lvlText w:val=""/>
      <w:lvlJc w:val="left"/>
    </w:lvl>
  </w:abstractNum>
  <w:abstractNum w:abstractNumId="15">
    <w:nsid w:val="000011F4"/>
    <w:multiLevelType w:val="hybridMultilevel"/>
    <w:tmpl w:val="A58A1A38"/>
    <w:lvl w:ilvl="0" w:tplc="54D4DADA">
      <w:start w:val="1"/>
      <w:numFmt w:val="bullet"/>
      <w:lvlText w:val="-"/>
      <w:lvlJc w:val="left"/>
    </w:lvl>
    <w:lvl w:ilvl="1" w:tplc="8C5295AE">
      <w:numFmt w:val="decimal"/>
      <w:lvlText w:val=""/>
      <w:lvlJc w:val="left"/>
    </w:lvl>
    <w:lvl w:ilvl="2" w:tplc="BA784026">
      <w:numFmt w:val="decimal"/>
      <w:lvlText w:val=""/>
      <w:lvlJc w:val="left"/>
    </w:lvl>
    <w:lvl w:ilvl="3" w:tplc="5F9EB388">
      <w:numFmt w:val="decimal"/>
      <w:lvlText w:val=""/>
      <w:lvlJc w:val="left"/>
    </w:lvl>
    <w:lvl w:ilvl="4" w:tplc="F934FCE8">
      <w:numFmt w:val="decimal"/>
      <w:lvlText w:val=""/>
      <w:lvlJc w:val="left"/>
    </w:lvl>
    <w:lvl w:ilvl="5" w:tplc="02E8F57E">
      <w:numFmt w:val="decimal"/>
      <w:lvlText w:val=""/>
      <w:lvlJc w:val="left"/>
    </w:lvl>
    <w:lvl w:ilvl="6" w:tplc="7976397C">
      <w:numFmt w:val="decimal"/>
      <w:lvlText w:val=""/>
      <w:lvlJc w:val="left"/>
    </w:lvl>
    <w:lvl w:ilvl="7" w:tplc="C5827E74">
      <w:numFmt w:val="decimal"/>
      <w:lvlText w:val=""/>
      <w:lvlJc w:val="left"/>
    </w:lvl>
    <w:lvl w:ilvl="8" w:tplc="BE0A3DFC">
      <w:numFmt w:val="decimal"/>
      <w:lvlText w:val=""/>
      <w:lvlJc w:val="left"/>
    </w:lvl>
  </w:abstractNum>
  <w:abstractNum w:abstractNumId="16">
    <w:nsid w:val="0000127E"/>
    <w:multiLevelType w:val="hybridMultilevel"/>
    <w:tmpl w:val="D95C5E80"/>
    <w:lvl w:ilvl="0" w:tplc="DD2A302E">
      <w:start w:val="1"/>
      <w:numFmt w:val="bullet"/>
      <w:lvlText w:val="-"/>
      <w:lvlJc w:val="left"/>
    </w:lvl>
    <w:lvl w:ilvl="1" w:tplc="B1767C88">
      <w:numFmt w:val="decimal"/>
      <w:lvlText w:val=""/>
      <w:lvlJc w:val="left"/>
    </w:lvl>
    <w:lvl w:ilvl="2" w:tplc="11B837DE">
      <w:numFmt w:val="decimal"/>
      <w:lvlText w:val=""/>
      <w:lvlJc w:val="left"/>
    </w:lvl>
    <w:lvl w:ilvl="3" w:tplc="8A0084E2">
      <w:numFmt w:val="decimal"/>
      <w:lvlText w:val=""/>
      <w:lvlJc w:val="left"/>
    </w:lvl>
    <w:lvl w:ilvl="4" w:tplc="6DE44A1C">
      <w:numFmt w:val="decimal"/>
      <w:lvlText w:val=""/>
      <w:lvlJc w:val="left"/>
    </w:lvl>
    <w:lvl w:ilvl="5" w:tplc="70F261DC">
      <w:numFmt w:val="decimal"/>
      <w:lvlText w:val=""/>
      <w:lvlJc w:val="left"/>
    </w:lvl>
    <w:lvl w:ilvl="6" w:tplc="9F2CC2F6">
      <w:numFmt w:val="decimal"/>
      <w:lvlText w:val=""/>
      <w:lvlJc w:val="left"/>
    </w:lvl>
    <w:lvl w:ilvl="7" w:tplc="EB384FBA">
      <w:numFmt w:val="decimal"/>
      <w:lvlText w:val=""/>
      <w:lvlJc w:val="left"/>
    </w:lvl>
    <w:lvl w:ilvl="8" w:tplc="26E219F6">
      <w:numFmt w:val="decimal"/>
      <w:lvlText w:val=""/>
      <w:lvlJc w:val="left"/>
    </w:lvl>
  </w:abstractNum>
  <w:abstractNum w:abstractNumId="17">
    <w:nsid w:val="00001316"/>
    <w:multiLevelType w:val="hybridMultilevel"/>
    <w:tmpl w:val="A98E223E"/>
    <w:lvl w:ilvl="0" w:tplc="EB62CC04">
      <w:start w:val="1"/>
      <w:numFmt w:val="bullet"/>
      <w:lvlText w:val="-"/>
      <w:lvlJc w:val="left"/>
    </w:lvl>
    <w:lvl w:ilvl="1" w:tplc="598E2AE4">
      <w:start w:val="1"/>
      <w:numFmt w:val="lowerRoman"/>
      <w:lvlText w:val="%2"/>
      <w:lvlJc w:val="left"/>
    </w:lvl>
    <w:lvl w:ilvl="2" w:tplc="BEE6F682">
      <w:numFmt w:val="decimal"/>
      <w:lvlText w:val=""/>
      <w:lvlJc w:val="left"/>
    </w:lvl>
    <w:lvl w:ilvl="3" w:tplc="85E88342">
      <w:numFmt w:val="decimal"/>
      <w:lvlText w:val=""/>
      <w:lvlJc w:val="left"/>
    </w:lvl>
    <w:lvl w:ilvl="4" w:tplc="2042E3C0">
      <w:numFmt w:val="decimal"/>
      <w:lvlText w:val=""/>
      <w:lvlJc w:val="left"/>
    </w:lvl>
    <w:lvl w:ilvl="5" w:tplc="DF182F52">
      <w:numFmt w:val="decimal"/>
      <w:lvlText w:val=""/>
      <w:lvlJc w:val="left"/>
    </w:lvl>
    <w:lvl w:ilvl="6" w:tplc="DD4C40DE">
      <w:numFmt w:val="decimal"/>
      <w:lvlText w:val=""/>
      <w:lvlJc w:val="left"/>
    </w:lvl>
    <w:lvl w:ilvl="7" w:tplc="E9F4B6FE">
      <w:numFmt w:val="decimal"/>
      <w:lvlText w:val=""/>
      <w:lvlJc w:val="left"/>
    </w:lvl>
    <w:lvl w:ilvl="8" w:tplc="D4181ACE">
      <w:numFmt w:val="decimal"/>
      <w:lvlText w:val=""/>
      <w:lvlJc w:val="left"/>
    </w:lvl>
  </w:abstractNum>
  <w:abstractNum w:abstractNumId="18">
    <w:nsid w:val="00001481"/>
    <w:multiLevelType w:val="hybridMultilevel"/>
    <w:tmpl w:val="FB2C57F8"/>
    <w:lvl w:ilvl="0" w:tplc="3B5EF7F2">
      <w:start w:val="7"/>
      <w:numFmt w:val="lowerLetter"/>
      <w:lvlText w:val="(%1)"/>
      <w:lvlJc w:val="left"/>
    </w:lvl>
    <w:lvl w:ilvl="1" w:tplc="C8727324">
      <w:numFmt w:val="decimal"/>
      <w:lvlText w:val=""/>
      <w:lvlJc w:val="left"/>
    </w:lvl>
    <w:lvl w:ilvl="2" w:tplc="C0E2172C">
      <w:numFmt w:val="decimal"/>
      <w:lvlText w:val=""/>
      <w:lvlJc w:val="left"/>
    </w:lvl>
    <w:lvl w:ilvl="3" w:tplc="4CD85CCC">
      <w:numFmt w:val="decimal"/>
      <w:lvlText w:val=""/>
      <w:lvlJc w:val="left"/>
    </w:lvl>
    <w:lvl w:ilvl="4" w:tplc="9CB8CD58">
      <w:numFmt w:val="decimal"/>
      <w:lvlText w:val=""/>
      <w:lvlJc w:val="left"/>
    </w:lvl>
    <w:lvl w:ilvl="5" w:tplc="4764540C">
      <w:numFmt w:val="decimal"/>
      <w:lvlText w:val=""/>
      <w:lvlJc w:val="left"/>
    </w:lvl>
    <w:lvl w:ilvl="6" w:tplc="B27CAFA2">
      <w:numFmt w:val="decimal"/>
      <w:lvlText w:val=""/>
      <w:lvlJc w:val="left"/>
    </w:lvl>
    <w:lvl w:ilvl="7" w:tplc="6B2267D0">
      <w:numFmt w:val="decimal"/>
      <w:lvlText w:val=""/>
      <w:lvlJc w:val="left"/>
    </w:lvl>
    <w:lvl w:ilvl="8" w:tplc="0C9E7834">
      <w:numFmt w:val="decimal"/>
      <w:lvlText w:val=""/>
      <w:lvlJc w:val="left"/>
    </w:lvl>
  </w:abstractNum>
  <w:abstractNum w:abstractNumId="19">
    <w:nsid w:val="000016D4"/>
    <w:multiLevelType w:val="hybridMultilevel"/>
    <w:tmpl w:val="E642F1B2"/>
    <w:lvl w:ilvl="0" w:tplc="C4520CAA">
      <w:start w:val="1"/>
      <w:numFmt w:val="bullet"/>
      <w:lvlText w:val="-"/>
      <w:lvlJc w:val="left"/>
    </w:lvl>
    <w:lvl w:ilvl="1" w:tplc="18D0337E">
      <w:numFmt w:val="decimal"/>
      <w:lvlText w:val=""/>
      <w:lvlJc w:val="left"/>
    </w:lvl>
    <w:lvl w:ilvl="2" w:tplc="C1E61258">
      <w:numFmt w:val="decimal"/>
      <w:lvlText w:val=""/>
      <w:lvlJc w:val="left"/>
    </w:lvl>
    <w:lvl w:ilvl="3" w:tplc="02584408">
      <w:numFmt w:val="decimal"/>
      <w:lvlText w:val=""/>
      <w:lvlJc w:val="left"/>
    </w:lvl>
    <w:lvl w:ilvl="4" w:tplc="36002434">
      <w:numFmt w:val="decimal"/>
      <w:lvlText w:val=""/>
      <w:lvlJc w:val="left"/>
    </w:lvl>
    <w:lvl w:ilvl="5" w:tplc="5034348A">
      <w:numFmt w:val="decimal"/>
      <w:lvlText w:val=""/>
      <w:lvlJc w:val="left"/>
    </w:lvl>
    <w:lvl w:ilvl="6" w:tplc="FC90B3F6">
      <w:numFmt w:val="decimal"/>
      <w:lvlText w:val=""/>
      <w:lvlJc w:val="left"/>
    </w:lvl>
    <w:lvl w:ilvl="7" w:tplc="78C6B286">
      <w:numFmt w:val="decimal"/>
      <w:lvlText w:val=""/>
      <w:lvlJc w:val="left"/>
    </w:lvl>
    <w:lvl w:ilvl="8" w:tplc="362E0CC8">
      <w:numFmt w:val="decimal"/>
      <w:lvlText w:val=""/>
      <w:lvlJc w:val="left"/>
    </w:lvl>
  </w:abstractNum>
  <w:abstractNum w:abstractNumId="20">
    <w:nsid w:val="00001796"/>
    <w:multiLevelType w:val="hybridMultilevel"/>
    <w:tmpl w:val="2ECA6624"/>
    <w:lvl w:ilvl="0" w:tplc="FFC4CE66">
      <w:start w:val="1"/>
      <w:numFmt w:val="bullet"/>
      <w:lvlText w:val=""/>
      <w:lvlJc w:val="left"/>
    </w:lvl>
    <w:lvl w:ilvl="1" w:tplc="ADC8581C">
      <w:numFmt w:val="decimal"/>
      <w:lvlText w:val=""/>
      <w:lvlJc w:val="left"/>
    </w:lvl>
    <w:lvl w:ilvl="2" w:tplc="A294BB40">
      <w:numFmt w:val="decimal"/>
      <w:lvlText w:val=""/>
      <w:lvlJc w:val="left"/>
    </w:lvl>
    <w:lvl w:ilvl="3" w:tplc="F76A6628">
      <w:numFmt w:val="decimal"/>
      <w:lvlText w:val=""/>
      <w:lvlJc w:val="left"/>
    </w:lvl>
    <w:lvl w:ilvl="4" w:tplc="9288124E">
      <w:numFmt w:val="decimal"/>
      <w:lvlText w:val=""/>
      <w:lvlJc w:val="left"/>
    </w:lvl>
    <w:lvl w:ilvl="5" w:tplc="891681A0">
      <w:numFmt w:val="decimal"/>
      <w:lvlText w:val=""/>
      <w:lvlJc w:val="left"/>
    </w:lvl>
    <w:lvl w:ilvl="6" w:tplc="35F44DEA">
      <w:numFmt w:val="decimal"/>
      <w:lvlText w:val=""/>
      <w:lvlJc w:val="left"/>
    </w:lvl>
    <w:lvl w:ilvl="7" w:tplc="86BC70FE">
      <w:numFmt w:val="decimal"/>
      <w:lvlText w:val=""/>
      <w:lvlJc w:val="left"/>
    </w:lvl>
    <w:lvl w:ilvl="8" w:tplc="2B7A70D2">
      <w:numFmt w:val="decimal"/>
      <w:lvlText w:val=""/>
      <w:lvlJc w:val="left"/>
    </w:lvl>
  </w:abstractNum>
  <w:abstractNum w:abstractNumId="21">
    <w:nsid w:val="0000182F"/>
    <w:multiLevelType w:val="hybridMultilevel"/>
    <w:tmpl w:val="F15ABC50"/>
    <w:lvl w:ilvl="0" w:tplc="C47696D8">
      <w:start w:val="1"/>
      <w:numFmt w:val="bullet"/>
      <w:lvlText w:val=""/>
      <w:lvlJc w:val="left"/>
    </w:lvl>
    <w:lvl w:ilvl="1" w:tplc="6ED684DC">
      <w:numFmt w:val="decimal"/>
      <w:lvlText w:val=""/>
      <w:lvlJc w:val="left"/>
    </w:lvl>
    <w:lvl w:ilvl="2" w:tplc="5C6021F4">
      <w:numFmt w:val="decimal"/>
      <w:lvlText w:val=""/>
      <w:lvlJc w:val="left"/>
    </w:lvl>
    <w:lvl w:ilvl="3" w:tplc="109C7D2C">
      <w:numFmt w:val="decimal"/>
      <w:lvlText w:val=""/>
      <w:lvlJc w:val="left"/>
    </w:lvl>
    <w:lvl w:ilvl="4" w:tplc="9A203380">
      <w:numFmt w:val="decimal"/>
      <w:lvlText w:val=""/>
      <w:lvlJc w:val="left"/>
    </w:lvl>
    <w:lvl w:ilvl="5" w:tplc="2408B04C">
      <w:numFmt w:val="decimal"/>
      <w:lvlText w:val=""/>
      <w:lvlJc w:val="left"/>
    </w:lvl>
    <w:lvl w:ilvl="6" w:tplc="F0E06B26">
      <w:numFmt w:val="decimal"/>
      <w:lvlText w:val=""/>
      <w:lvlJc w:val="left"/>
    </w:lvl>
    <w:lvl w:ilvl="7" w:tplc="FFDE86E0">
      <w:numFmt w:val="decimal"/>
      <w:lvlText w:val=""/>
      <w:lvlJc w:val="left"/>
    </w:lvl>
    <w:lvl w:ilvl="8" w:tplc="C36CAECA">
      <w:numFmt w:val="decimal"/>
      <w:lvlText w:val=""/>
      <w:lvlJc w:val="left"/>
    </w:lvl>
  </w:abstractNum>
  <w:abstractNum w:abstractNumId="22">
    <w:nsid w:val="00001850"/>
    <w:multiLevelType w:val="hybridMultilevel"/>
    <w:tmpl w:val="D0B67100"/>
    <w:lvl w:ilvl="0" w:tplc="886C20DE">
      <w:start w:val="1"/>
      <w:numFmt w:val="bullet"/>
      <w:lvlText w:val="-"/>
      <w:lvlJc w:val="left"/>
    </w:lvl>
    <w:lvl w:ilvl="1" w:tplc="3F5E5B24">
      <w:numFmt w:val="decimal"/>
      <w:lvlText w:val=""/>
      <w:lvlJc w:val="left"/>
    </w:lvl>
    <w:lvl w:ilvl="2" w:tplc="0148A148">
      <w:numFmt w:val="decimal"/>
      <w:lvlText w:val=""/>
      <w:lvlJc w:val="left"/>
    </w:lvl>
    <w:lvl w:ilvl="3" w:tplc="C6F66828">
      <w:numFmt w:val="decimal"/>
      <w:lvlText w:val=""/>
      <w:lvlJc w:val="left"/>
    </w:lvl>
    <w:lvl w:ilvl="4" w:tplc="4DC85254">
      <w:numFmt w:val="decimal"/>
      <w:lvlText w:val=""/>
      <w:lvlJc w:val="left"/>
    </w:lvl>
    <w:lvl w:ilvl="5" w:tplc="C5EEEC4C">
      <w:numFmt w:val="decimal"/>
      <w:lvlText w:val=""/>
      <w:lvlJc w:val="left"/>
    </w:lvl>
    <w:lvl w:ilvl="6" w:tplc="E390CA60">
      <w:numFmt w:val="decimal"/>
      <w:lvlText w:val=""/>
      <w:lvlJc w:val="left"/>
    </w:lvl>
    <w:lvl w:ilvl="7" w:tplc="4872BC20">
      <w:numFmt w:val="decimal"/>
      <w:lvlText w:val=""/>
      <w:lvlJc w:val="left"/>
    </w:lvl>
    <w:lvl w:ilvl="8" w:tplc="9B32573E">
      <w:numFmt w:val="decimal"/>
      <w:lvlText w:val=""/>
      <w:lvlJc w:val="left"/>
    </w:lvl>
  </w:abstractNum>
  <w:abstractNum w:abstractNumId="23">
    <w:nsid w:val="000018D7"/>
    <w:multiLevelType w:val="hybridMultilevel"/>
    <w:tmpl w:val="1BEEB8A8"/>
    <w:lvl w:ilvl="0" w:tplc="757CB4FC">
      <w:start w:val="1"/>
      <w:numFmt w:val="bullet"/>
      <w:lvlText w:val="-"/>
      <w:lvlJc w:val="left"/>
    </w:lvl>
    <w:lvl w:ilvl="1" w:tplc="ADD8E4AC">
      <w:numFmt w:val="decimal"/>
      <w:lvlText w:val=""/>
      <w:lvlJc w:val="left"/>
    </w:lvl>
    <w:lvl w:ilvl="2" w:tplc="4AB0AD28">
      <w:numFmt w:val="decimal"/>
      <w:lvlText w:val=""/>
      <w:lvlJc w:val="left"/>
    </w:lvl>
    <w:lvl w:ilvl="3" w:tplc="876829D6">
      <w:numFmt w:val="decimal"/>
      <w:lvlText w:val=""/>
      <w:lvlJc w:val="left"/>
    </w:lvl>
    <w:lvl w:ilvl="4" w:tplc="55B6AFB4">
      <w:numFmt w:val="decimal"/>
      <w:lvlText w:val=""/>
      <w:lvlJc w:val="left"/>
    </w:lvl>
    <w:lvl w:ilvl="5" w:tplc="F840395A">
      <w:numFmt w:val="decimal"/>
      <w:lvlText w:val=""/>
      <w:lvlJc w:val="left"/>
    </w:lvl>
    <w:lvl w:ilvl="6" w:tplc="9006D082">
      <w:numFmt w:val="decimal"/>
      <w:lvlText w:val=""/>
      <w:lvlJc w:val="left"/>
    </w:lvl>
    <w:lvl w:ilvl="7" w:tplc="9E049DCC">
      <w:numFmt w:val="decimal"/>
      <w:lvlText w:val=""/>
      <w:lvlJc w:val="left"/>
    </w:lvl>
    <w:lvl w:ilvl="8" w:tplc="0F4E8A30">
      <w:numFmt w:val="decimal"/>
      <w:lvlText w:val=""/>
      <w:lvlJc w:val="left"/>
    </w:lvl>
  </w:abstractNum>
  <w:abstractNum w:abstractNumId="24">
    <w:nsid w:val="00001916"/>
    <w:multiLevelType w:val="hybridMultilevel"/>
    <w:tmpl w:val="69DC84C0"/>
    <w:lvl w:ilvl="0" w:tplc="385EF298">
      <w:start w:val="1"/>
      <w:numFmt w:val="bullet"/>
      <w:lvlText w:val="-"/>
      <w:lvlJc w:val="left"/>
    </w:lvl>
    <w:lvl w:ilvl="1" w:tplc="70667BBA">
      <w:numFmt w:val="decimal"/>
      <w:lvlText w:val=""/>
      <w:lvlJc w:val="left"/>
    </w:lvl>
    <w:lvl w:ilvl="2" w:tplc="0DAAB4DC">
      <w:numFmt w:val="decimal"/>
      <w:lvlText w:val=""/>
      <w:lvlJc w:val="left"/>
    </w:lvl>
    <w:lvl w:ilvl="3" w:tplc="E2DE0C90">
      <w:numFmt w:val="decimal"/>
      <w:lvlText w:val=""/>
      <w:lvlJc w:val="left"/>
    </w:lvl>
    <w:lvl w:ilvl="4" w:tplc="353A4810">
      <w:numFmt w:val="decimal"/>
      <w:lvlText w:val=""/>
      <w:lvlJc w:val="left"/>
    </w:lvl>
    <w:lvl w:ilvl="5" w:tplc="099874C2">
      <w:numFmt w:val="decimal"/>
      <w:lvlText w:val=""/>
      <w:lvlJc w:val="left"/>
    </w:lvl>
    <w:lvl w:ilvl="6" w:tplc="98C2F134">
      <w:numFmt w:val="decimal"/>
      <w:lvlText w:val=""/>
      <w:lvlJc w:val="left"/>
    </w:lvl>
    <w:lvl w:ilvl="7" w:tplc="06E02134">
      <w:numFmt w:val="decimal"/>
      <w:lvlText w:val=""/>
      <w:lvlJc w:val="left"/>
    </w:lvl>
    <w:lvl w:ilvl="8" w:tplc="4ED81C4C">
      <w:numFmt w:val="decimal"/>
      <w:lvlText w:val=""/>
      <w:lvlJc w:val="left"/>
    </w:lvl>
  </w:abstractNum>
  <w:abstractNum w:abstractNumId="25">
    <w:nsid w:val="00001953"/>
    <w:multiLevelType w:val="hybridMultilevel"/>
    <w:tmpl w:val="F7448E9C"/>
    <w:lvl w:ilvl="0" w:tplc="6C72D3C4">
      <w:start w:val="1"/>
      <w:numFmt w:val="bullet"/>
      <w:lvlText w:val="-"/>
      <w:lvlJc w:val="left"/>
    </w:lvl>
    <w:lvl w:ilvl="1" w:tplc="9EEEBDD8">
      <w:numFmt w:val="decimal"/>
      <w:lvlText w:val=""/>
      <w:lvlJc w:val="left"/>
    </w:lvl>
    <w:lvl w:ilvl="2" w:tplc="879274BC">
      <w:numFmt w:val="decimal"/>
      <w:lvlText w:val=""/>
      <w:lvlJc w:val="left"/>
    </w:lvl>
    <w:lvl w:ilvl="3" w:tplc="C9B0FB0C">
      <w:numFmt w:val="decimal"/>
      <w:lvlText w:val=""/>
      <w:lvlJc w:val="left"/>
    </w:lvl>
    <w:lvl w:ilvl="4" w:tplc="C776AB40">
      <w:numFmt w:val="decimal"/>
      <w:lvlText w:val=""/>
      <w:lvlJc w:val="left"/>
    </w:lvl>
    <w:lvl w:ilvl="5" w:tplc="37841CCC">
      <w:numFmt w:val="decimal"/>
      <w:lvlText w:val=""/>
      <w:lvlJc w:val="left"/>
    </w:lvl>
    <w:lvl w:ilvl="6" w:tplc="1194DF64">
      <w:numFmt w:val="decimal"/>
      <w:lvlText w:val=""/>
      <w:lvlJc w:val="left"/>
    </w:lvl>
    <w:lvl w:ilvl="7" w:tplc="7EB0BAD8">
      <w:numFmt w:val="decimal"/>
      <w:lvlText w:val=""/>
      <w:lvlJc w:val="left"/>
    </w:lvl>
    <w:lvl w:ilvl="8" w:tplc="A8C288A8">
      <w:numFmt w:val="decimal"/>
      <w:lvlText w:val=""/>
      <w:lvlJc w:val="left"/>
    </w:lvl>
  </w:abstractNum>
  <w:abstractNum w:abstractNumId="26">
    <w:nsid w:val="000019D9"/>
    <w:multiLevelType w:val="hybridMultilevel"/>
    <w:tmpl w:val="B55658A0"/>
    <w:lvl w:ilvl="0" w:tplc="76621958">
      <w:start w:val="1"/>
      <w:numFmt w:val="bullet"/>
      <w:lvlText w:val="-"/>
      <w:lvlJc w:val="left"/>
    </w:lvl>
    <w:lvl w:ilvl="1" w:tplc="B1161EA6">
      <w:numFmt w:val="decimal"/>
      <w:lvlText w:val=""/>
      <w:lvlJc w:val="left"/>
    </w:lvl>
    <w:lvl w:ilvl="2" w:tplc="42B80D6C">
      <w:numFmt w:val="decimal"/>
      <w:lvlText w:val=""/>
      <w:lvlJc w:val="left"/>
    </w:lvl>
    <w:lvl w:ilvl="3" w:tplc="398AC64E">
      <w:numFmt w:val="decimal"/>
      <w:lvlText w:val=""/>
      <w:lvlJc w:val="left"/>
    </w:lvl>
    <w:lvl w:ilvl="4" w:tplc="1272E4EE">
      <w:numFmt w:val="decimal"/>
      <w:lvlText w:val=""/>
      <w:lvlJc w:val="left"/>
    </w:lvl>
    <w:lvl w:ilvl="5" w:tplc="FAD8E49C">
      <w:numFmt w:val="decimal"/>
      <w:lvlText w:val=""/>
      <w:lvlJc w:val="left"/>
    </w:lvl>
    <w:lvl w:ilvl="6" w:tplc="D2466170">
      <w:numFmt w:val="decimal"/>
      <w:lvlText w:val=""/>
      <w:lvlJc w:val="left"/>
    </w:lvl>
    <w:lvl w:ilvl="7" w:tplc="A5A2A3F0">
      <w:numFmt w:val="decimal"/>
      <w:lvlText w:val=""/>
      <w:lvlJc w:val="left"/>
    </w:lvl>
    <w:lvl w:ilvl="8" w:tplc="9CF855DA">
      <w:numFmt w:val="decimal"/>
      <w:lvlText w:val=""/>
      <w:lvlJc w:val="left"/>
    </w:lvl>
  </w:abstractNum>
  <w:abstractNum w:abstractNumId="27">
    <w:nsid w:val="000019DA"/>
    <w:multiLevelType w:val="hybridMultilevel"/>
    <w:tmpl w:val="46664A5C"/>
    <w:lvl w:ilvl="0" w:tplc="26284B1C">
      <w:start w:val="1"/>
      <w:numFmt w:val="bullet"/>
      <w:lvlText w:val="-"/>
      <w:lvlJc w:val="left"/>
    </w:lvl>
    <w:lvl w:ilvl="1" w:tplc="DFEE3290">
      <w:numFmt w:val="decimal"/>
      <w:lvlText w:val=""/>
      <w:lvlJc w:val="left"/>
    </w:lvl>
    <w:lvl w:ilvl="2" w:tplc="0ADE3718">
      <w:numFmt w:val="decimal"/>
      <w:lvlText w:val=""/>
      <w:lvlJc w:val="left"/>
    </w:lvl>
    <w:lvl w:ilvl="3" w:tplc="F0EADB00">
      <w:numFmt w:val="decimal"/>
      <w:lvlText w:val=""/>
      <w:lvlJc w:val="left"/>
    </w:lvl>
    <w:lvl w:ilvl="4" w:tplc="23DCFA82">
      <w:numFmt w:val="decimal"/>
      <w:lvlText w:val=""/>
      <w:lvlJc w:val="left"/>
    </w:lvl>
    <w:lvl w:ilvl="5" w:tplc="D28A9552">
      <w:numFmt w:val="decimal"/>
      <w:lvlText w:val=""/>
      <w:lvlJc w:val="left"/>
    </w:lvl>
    <w:lvl w:ilvl="6" w:tplc="F1A87946">
      <w:numFmt w:val="decimal"/>
      <w:lvlText w:val=""/>
      <w:lvlJc w:val="left"/>
    </w:lvl>
    <w:lvl w:ilvl="7" w:tplc="0D4690FA">
      <w:numFmt w:val="decimal"/>
      <w:lvlText w:val=""/>
      <w:lvlJc w:val="left"/>
    </w:lvl>
    <w:lvl w:ilvl="8" w:tplc="3CDAE940">
      <w:numFmt w:val="decimal"/>
      <w:lvlText w:val=""/>
      <w:lvlJc w:val="left"/>
    </w:lvl>
  </w:abstractNum>
  <w:abstractNum w:abstractNumId="28">
    <w:nsid w:val="00001AF4"/>
    <w:multiLevelType w:val="hybridMultilevel"/>
    <w:tmpl w:val="A164042C"/>
    <w:lvl w:ilvl="0" w:tplc="72A6B234">
      <w:start w:val="1"/>
      <w:numFmt w:val="bullet"/>
      <w:lvlText w:val="-"/>
      <w:lvlJc w:val="left"/>
    </w:lvl>
    <w:lvl w:ilvl="1" w:tplc="11149528">
      <w:numFmt w:val="decimal"/>
      <w:lvlText w:val=""/>
      <w:lvlJc w:val="left"/>
    </w:lvl>
    <w:lvl w:ilvl="2" w:tplc="99DE5D06">
      <w:numFmt w:val="decimal"/>
      <w:lvlText w:val=""/>
      <w:lvlJc w:val="left"/>
    </w:lvl>
    <w:lvl w:ilvl="3" w:tplc="213A230C">
      <w:numFmt w:val="decimal"/>
      <w:lvlText w:val=""/>
      <w:lvlJc w:val="left"/>
    </w:lvl>
    <w:lvl w:ilvl="4" w:tplc="10A29718">
      <w:numFmt w:val="decimal"/>
      <w:lvlText w:val=""/>
      <w:lvlJc w:val="left"/>
    </w:lvl>
    <w:lvl w:ilvl="5" w:tplc="1FE847CE">
      <w:numFmt w:val="decimal"/>
      <w:lvlText w:val=""/>
      <w:lvlJc w:val="left"/>
    </w:lvl>
    <w:lvl w:ilvl="6" w:tplc="298437D0">
      <w:numFmt w:val="decimal"/>
      <w:lvlText w:val=""/>
      <w:lvlJc w:val="left"/>
    </w:lvl>
    <w:lvl w:ilvl="7" w:tplc="ABDA440E">
      <w:numFmt w:val="decimal"/>
      <w:lvlText w:val=""/>
      <w:lvlJc w:val="left"/>
    </w:lvl>
    <w:lvl w:ilvl="8" w:tplc="483C8C02">
      <w:numFmt w:val="decimal"/>
      <w:lvlText w:val=""/>
      <w:lvlJc w:val="left"/>
    </w:lvl>
  </w:abstractNum>
  <w:abstractNum w:abstractNumId="29">
    <w:nsid w:val="00001D18"/>
    <w:multiLevelType w:val="hybridMultilevel"/>
    <w:tmpl w:val="D6B8ECA0"/>
    <w:lvl w:ilvl="0" w:tplc="779C3D10">
      <w:start w:val="1"/>
      <w:numFmt w:val="bullet"/>
      <w:lvlText w:val="-"/>
      <w:lvlJc w:val="left"/>
    </w:lvl>
    <w:lvl w:ilvl="1" w:tplc="0F1C0950">
      <w:numFmt w:val="decimal"/>
      <w:lvlText w:val=""/>
      <w:lvlJc w:val="left"/>
    </w:lvl>
    <w:lvl w:ilvl="2" w:tplc="858E4362">
      <w:numFmt w:val="decimal"/>
      <w:lvlText w:val=""/>
      <w:lvlJc w:val="left"/>
    </w:lvl>
    <w:lvl w:ilvl="3" w:tplc="76C04290">
      <w:numFmt w:val="decimal"/>
      <w:lvlText w:val=""/>
      <w:lvlJc w:val="left"/>
    </w:lvl>
    <w:lvl w:ilvl="4" w:tplc="10248968">
      <w:numFmt w:val="decimal"/>
      <w:lvlText w:val=""/>
      <w:lvlJc w:val="left"/>
    </w:lvl>
    <w:lvl w:ilvl="5" w:tplc="02D2AF42">
      <w:numFmt w:val="decimal"/>
      <w:lvlText w:val=""/>
      <w:lvlJc w:val="left"/>
    </w:lvl>
    <w:lvl w:ilvl="6" w:tplc="1E74CF78">
      <w:numFmt w:val="decimal"/>
      <w:lvlText w:val=""/>
      <w:lvlJc w:val="left"/>
    </w:lvl>
    <w:lvl w:ilvl="7" w:tplc="C94AB5D4">
      <w:numFmt w:val="decimal"/>
      <w:lvlText w:val=""/>
      <w:lvlJc w:val="left"/>
    </w:lvl>
    <w:lvl w:ilvl="8" w:tplc="3E9E82F8">
      <w:numFmt w:val="decimal"/>
      <w:lvlText w:val=""/>
      <w:lvlJc w:val="left"/>
    </w:lvl>
  </w:abstractNum>
  <w:abstractNum w:abstractNumId="30">
    <w:nsid w:val="00001DC0"/>
    <w:multiLevelType w:val="hybridMultilevel"/>
    <w:tmpl w:val="E8FEEC1A"/>
    <w:lvl w:ilvl="0" w:tplc="49F803C6">
      <w:start w:val="1"/>
      <w:numFmt w:val="bullet"/>
      <w:lvlText w:val=""/>
      <w:lvlJc w:val="left"/>
    </w:lvl>
    <w:lvl w:ilvl="1" w:tplc="4594B5B4">
      <w:numFmt w:val="decimal"/>
      <w:lvlText w:val=""/>
      <w:lvlJc w:val="left"/>
    </w:lvl>
    <w:lvl w:ilvl="2" w:tplc="3B7465B2">
      <w:numFmt w:val="decimal"/>
      <w:lvlText w:val=""/>
      <w:lvlJc w:val="left"/>
    </w:lvl>
    <w:lvl w:ilvl="3" w:tplc="E54E93BA">
      <w:numFmt w:val="decimal"/>
      <w:lvlText w:val=""/>
      <w:lvlJc w:val="left"/>
    </w:lvl>
    <w:lvl w:ilvl="4" w:tplc="BE2ADFF6">
      <w:numFmt w:val="decimal"/>
      <w:lvlText w:val=""/>
      <w:lvlJc w:val="left"/>
    </w:lvl>
    <w:lvl w:ilvl="5" w:tplc="9148F712">
      <w:numFmt w:val="decimal"/>
      <w:lvlText w:val=""/>
      <w:lvlJc w:val="left"/>
    </w:lvl>
    <w:lvl w:ilvl="6" w:tplc="F4AAE0BC">
      <w:numFmt w:val="decimal"/>
      <w:lvlText w:val=""/>
      <w:lvlJc w:val="left"/>
    </w:lvl>
    <w:lvl w:ilvl="7" w:tplc="10C001C8">
      <w:numFmt w:val="decimal"/>
      <w:lvlText w:val=""/>
      <w:lvlJc w:val="left"/>
    </w:lvl>
    <w:lvl w:ilvl="8" w:tplc="D040D270">
      <w:numFmt w:val="decimal"/>
      <w:lvlText w:val=""/>
      <w:lvlJc w:val="left"/>
    </w:lvl>
  </w:abstractNum>
  <w:abstractNum w:abstractNumId="31">
    <w:nsid w:val="00001F16"/>
    <w:multiLevelType w:val="hybridMultilevel"/>
    <w:tmpl w:val="1C9017DE"/>
    <w:lvl w:ilvl="0" w:tplc="0FE8AE06">
      <w:start w:val="1"/>
      <w:numFmt w:val="bullet"/>
      <w:lvlText w:val="-"/>
      <w:lvlJc w:val="left"/>
    </w:lvl>
    <w:lvl w:ilvl="1" w:tplc="89DC645A">
      <w:numFmt w:val="decimal"/>
      <w:lvlText w:val=""/>
      <w:lvlJc w:val="left"/>
    </w:lvl>
    <w:lvl w:ilvl="2" w:tplc="5046E3E4">
      <w:numFmt w:val="decimal"/>
      <w:lvlText w:val=""/>
      <w:lvlJc w:val="left"/>
    </w:lvl>
    <w:lvl w:ilvl="3" w:tplc="39A858B6">
      <w:numFmt w:val="decimal"/>
      <w:lvlText w:val=""/>
      <w:lvlJc w:val="left"/>
    </w:lvl>
    <w:lvl w:ilvl="4" w:tplc="B2609A38">
      <w:numFmt w:val="decimal"/>
      <w:lvlText w:val=""/>
      <w:lvlJc w:val="left"/>
    </w:lvl>
    <w:lvl w:ilvl="5" w:tplc="ECD650EC">
      <w:numFmt w:val="decimal"/>
      <w:lvlText w:val=""/>
      <w:lvlJc w:val="left"/>
    </w:lvl>
    <w:lvl w:ilvl="6" w:tplc="EAB025EC">
      <w:numFmt w:val="decimal"/>
      <w:lvlText w:val=""/>
      <w:lvlJc w:val="left"/>
    </w:lvl>
    <w:lvl w:ilvl="7" w:tplc="2130A1E2">
      <w:numFmt w:val="decimal"/>
      <w:lvlText w:val=""/>
      <w:lvlJc w:val="left"/>
    </w:lvl>
    <w:lvl w:ilvl="8" w:tplc="E544FDF2">
      <w:numFmt w:val="decimal"/>
      <w:lvlText w:val=""/>
      <w:lvlJc w:val="left"/>
    </w:lvl>
  </w:abstractNum>
  <w:abstractNum w:abstractNumId="32">
    <w:nsid w:val="00002059"/>
    <w:multiLevelType w:val="hybridMultilevel"/>
    <w:tmpl w:val="30160BD4"/>
    <w:lvl w:ilvl="0" w:tplc="143C927E">
      <w:start w:val="1"/>
      <w:numFmt w:val="bullet"/>
      <w:lvlText w:val="-"/>
      <w:lvlJc w:val="left"/>
    </w:lvl>
    <w:lvl w:ilvl="1" w:tplc="8C4A96C0">
      <w:numFmt w:val="decimal"/>
      <w:lvlText w:val=""/>
      <w:lvlJc w:val="left"/>
    </w:lvl>
    <w:lvl w:ilvl="2" w:tplc="EBE07812">
      <w:numFmt w:val="decimal"/>
      <w:lvlText w:val=""/>
      <w:lvlJc w:val="left"/>
    </w:lvl>
    <w:lvl w:ilvl="3" w:tplc="BA3AC79E">
      <w:numFmt w:val="decimal"/>
      <w:lvlText w:val=""/>
      <w:lvlJc w:val="left"/>
    </w:lvl>
    <w:lvl w:ilvl="4" w:tplc="7E0640A2">
      <w:numFmt w:val="decimal"/>
      <w:lvlText w:val=""/>
      <w:lvlJc w:val="left"/>
    </w:lvl>
    <w:lvl w:ilvl="5" w:tplc="FCEEC8DC">
      <w:numFmt w:val="decimal"/>
      <w:lvlText w:val=""/>
      <w:lvlJc w:val="left"/>
    </w:lvl>
    <w:lvl w:ilvl="6" w:tplc="3E6C369C">
      <w:numFmt w:val="decimal"/>
      <w:lvlText w:val=""/>
      <w:lvlJc w:val="left"/>
    </w:lvl>
    <w:lvl w:ilvl="7" w:tplc="7D327502">
      <w:numFmt w:val="decimal"/>
      <w:lvlText w:val=""/>
      <w:lvlJc w:val="left"/>
    </w:lvl>
    <w:lvl w:ilvl="8" w:tplc="49D2940A">
      <w:numFmt w:val="decimal"/>
      <w:lvlText w:val=""/>
      <w:lvlJc w:val="left"/>
    </w:lvl>
  </w:abstractNum>
  <w:abstractNum w:abstractNumId="33">
    <w:nsid w:val="000022CD"/>
    <w:multiLevelType w:val="hybridMultilevel"/>
    <w:tmpl w:val="7BECAFD2"/>
    <w:lvl w:ilvl="0" w:tplc="AFFAA8AC">
      <w:start w:val="1"/>
      <w:numFmt w:val="bullet"/>
      <w:lvlText w:val="-"/>
      <w:lvlJc w:val="left"/>
    </w:lvl>
    <w:lvl w:ilvl="1" w:tplc="416653BE">
      <w:numFmt w:val="decimal"/>
      <w:lvlText w:val=""/>
      <w:lvlJc w:val="left"/>
    </w:lvl>
    <w:lvl w:ilvl="2" w:tplc="20247DA0">
      <w:numFmt w:val="decimal"/>
      <w:lvlText w:val=""/>
      <w:lvlJc w:val="left"/>
    </w:lvl>
    <w:lvl w:ilvl="3" w:tplc="C2886EFA">
      <w:numFmt w:val="decimal"/>
      <w:lvlText w:val=""/>
      <w:lvlJc w:val="left"/>
    </w:lvl>
    <w:lvl w:ilvl="4" w:tplc="1016634A">
      <w:numFmt w:val="decimal"/>
      <w:lvlText w:val=""/>
      <w:lvlJc w:val="left"/>
    </w:lvl>
    <w:lvl w:ilvl="5" w:tplc="8886EEA2">
      <w:numFmt w:val="decimal"/>
      <w:lvlText w:val=""/>
      <w:lvlJc w:val="left"/>
    </w:lvl>
    <w:lvl w:ilvl="6" w:tplc="819A6E4C">
      <w:numFmt w:val="decimal"/>
      <w:lvlText w:val=""/>
      <w:lvlJc w:val="left"/>
    </w:lvl>
    <w:lvl w:ilvl="7" w:tplc="BACE1F14">
      <w:numFmt w:val="decimal"/>
      <w:lvlText w:val=""/>
      <w:lvlJc w:val="left"/>
    </w:lvl>
    <w:lvl w:ilvl="8" w:tplc="C0DC5796">
      <w:numFmt w:val="decimal"/>
      <w:lvlText w:val=""/>
      <w:lvlJc w:val="left"/>
    </w:lvl>
  </w:abstractNum>
  <w:abstractNum w:abstractNumId="34">
    <w:nsid w:val="0000249E"/>
    <w:multiLevelType w:val="hybridMultilevel"/>
    <w:tmpl w:val="B4C46700"/>
    <w:lvl w:ilvl="0" w:tplc="E4449696">
      <w:start w:val="1"/>
      <w:numFmt w:val="lowerLetter"/>
      <w:lvlText w:val="(%1)"/>
      <w:lvlJc w:val="left"/>
    </w:lvl>
    <w:lvl w:ilvl="1" w:tplc="9B406CF2">
      <w:numFmt w:val="decimal"/>
      <w:lvlText w:val=""/>
      <w:lvlJc w:val="left"/>
    </w:lvl>
    <w:lvl w:ilvl="2" w:tplc="E868991A">
      <w:numFmt w:val="decimal"/>
      <w:lvlText w:val=""/>
      <w:lvlJc w:val="left"/>
    </w:lvl>
    <w:lvl w:ilvl="3" w:tplc="E5F44D38">
      <w:numFmt w:val="decimal"/>
      <w:lvlText w:val=""/>
      <w:lvlJc w:val="left"/>
    </w:lvl>
    <w:lvl w:ilvl="4" w:tplc="F6189890">
      <w:numFmt w:val="decimal"/>
      <w:lvlText w:val=""/>
      <w:lvlJc w:val="left"/>
    </w:lvl>
    <w:lvl w:ilvl="5" w:tplc="52AC2510">
      <w:numFmt w:val="decimal"/>
      <w:lvlText w:val=""/>
      <w:lvlJc w:val="left"/>
    </w:lvl>
    <w:lvl w:ilvl="6" w:tplc="4D2C06D6">
      <w:numFmt w:val="decimal"/>
      <w:lvlText w:val=""/>
      <w:lvlJc w:val="left"/>
    </w:lvl>
    <w:lvl w:ilvl="7" w:tplc="7ED6671E">
      <w:numFmt w:val="decimal"/>
      <w:lvlText w:val=""/>
      <w:lvlJc w:val="left"/>
    </w:lvl>
    <w:lvl w:ilvl="8" w:tplc="6B7CD780">
      <w:numFmt w:val="decimal"/>
      <w:lvlText w:val=""/>
      <w:lvlJc w:val="left"/>
    </w:lvl>
  </w:abstractNum>
  <w:abstractNum w:abstractNumId="35">
    <w:nsid w:val="0000251F"/>
    <w:multiLevelType w:val="hybridMultilevel"/>
    <w:tmpl w:val="2F26172E"/>
    <w:lvl w:ilvl="0" w:tplc="C7801ADC">
      <w:start w:val="1"/>
      <w:numFmt w:val="bullet"/>
      <w:lvlText w:val="-"/>
      <w:lvlJc w:val="left"/>
    </w:lvl>
    <w:lvl w:ilvl="1" w:tplc="DEC4C272">
      <w:numFmt w:val="decimal"/>
      <w:lvlText w:val=""/>
      <w:lvlJc w:val="left"/>
    </w:lvl>
    <w:lvl w:ilvl="2" w:tplc="3702944E">
      <w:numFmt w:val="decimal"/>
      <w:lvlText w:val=""/>
      <w:lvlJc w:val="left"/>
    </w:lvl>
    <w:lvl w:ilvl="3" w:tplc="2320F8BA">
      <w:numFmt w:val="decimal"/>
      <w:lvlText w:val=""/>
      <w:lvlJc w:val="left"/>
    </w:lvl>
    <w:lvl w:ilvl="4" w:tplc="B3B84C20">
      <w:numFmt w:val="decimal"/>
      <w:lvlText w:val=""/>
      <w:lvlJc w:val="left"/>
    </w:lvl>
    <w:lvl w:ilvl="5" w:tplc="D2CEE320">
      <w:numFmt w:val="decimal"/>
      <w:lvlText w:val=""/>
      <w:lvlJc w:val="left"/>
    </w:lvl>
    <w:lvl w:ilvl="6" w:tplc="06CE5BF2">
      <w:numFmt w:val="decimal"/>
      <w:lvlText w:val=""/>
      <w:lvlJc w:val="left"/>
    </w:lvl>
    <w:lvl w:ilvl="7" w:tplc="AD680EFE">
      <w:numFmt w:val="decimal"/>
      <w:lvlText w:val=""/>
      <w:lvlJc w:val="left"/>
    </w:lvl>
    <w:lvl w:ilvl="8" w:tplc="8F5C523A">
      <w:numFmt w:val="decimal"/>
      <w:lvlText w:val=""/>
      <w:lvlJc w:val="left"/>
    </w:lvl>
  </w:abstractNum>
  <w:abstractNum w:abstractNumId="36">
    <w:nsid w:val="0000252A"/>
    <w:multiLevelType w:val="hybridMultilevel"/>
    <w:tmpl w:val="9362AF98"/>
    <w:lvl w:ilvl="0" w:tplc="0E320DF8">
      <w:start w:val="1"/>
      <w:numFmt w:val="bullet"/>
      <w:lvlText w:val="-"/>
      <w:lvlJc w:val="left"/>
    </w:lvl>
    <w:lvl w:ilvl="1" w:tplc="2AB6D0E2">
      <w:numFmt w:val="decimal"/>
      <w:lvlText w:val=""/>
      <w:lvlJc w:val="left"/>
    </w:lvl>
    <w:lvl w:ilvl="2" w:tplc="21BEDCE8">
      <w:numFmt w:val="decimal"/>
      <w:lvlText w:val=""/>
      <w:lvlJc w:val="left"/>
    </w:lvl>
    <w:lvl w:ilvl="3" w:tplc="4F9CA088">
      <w:numFmt w:val="decimal"/>
      <w:lvlText w:val=""/>
      <w:lvlJc w:val="left"/>
    </w:lvl>
    <w:lvl w:ilvl="4" w:tplc="F928197C">
      <w:numFmt w:val="decimal"/>
      <w:lvlText w:val=""/>
      <w:lvlJc w:val="left"/>
    </w:lvl>
    <w:lvl w:ilvl="5" w:tplc="148CA3B6">
      <w:numFmt w:val="decimal"/>
      <w:lvlText w:val=""/>
      <w:lvlJc w:val="left"/>
    </w:lvl>
    <w:lvl w:ilvl="6" w:tplc="0494155E">
      <w:numFmt w:val="decimal"/>
      <w:lvlText w:val=""/>
      <w:lvlJc w:val="left"/>
    </w:lvl>
    <w:lvl w:ilvl="7" w:tplc="FDAC4BDE">
      <w:numFmt w:val="decimal"/>
      <w:lvlText w:val=""/>
      <w:lvlJc w:val="left"/>
    </w:lvl>
    <w:lvl w:ilvl="8" w:tplc="E884908A">
      <w:numFmt w:val="decimal"/>
      <w:lvlText w:val=""/>
      <w:lvlJc w:val="left"/>
    </w:lvl>
  </w:abstractNum>
  <w:abstractNum w:abstractNumId="37">
    <w:nsid w:val="0000261E"/>
    <w:multiLevelType w:val="hybridMultilevel"/>
    <w:tmpl w:val="38F80912"/>
    <w:lvl w:ilvl="0" w:tplc="39780A9E">
      <w:start w:val="1"/>
      <w:numFmt w:val="bullet"/>
      <w:lvlText w:val="-"/>
      <w:lvlJc w:val="left"/>
    </w:lvl>
    <w:lvl w:ilvl="1" w:tplc="A404BDAE">
      <w:numFmt w:val="decimal"/>
      <w:lvlText w:val=""/>
      <w:lvlJc w:val="left"/>
    </w:lvl>
    <w:lvl w:ilvl="2" w:tplc="59B29DCE">
      <w:numFmt w:val="decimal"/>
      <w:lvlText w:val=""/>
      <w:lvlJc w:val="left"/>
    </w:lvl>
    <w:lvl w:ilvl="3" w:tplc="8ED02F30">
      <w:numFmt w:val="decimal"/>
      <w:lvlText w:val=""/>
      <w:lvlJc w:val="left"/>
    </w:lvl>
    <w:lvl w:ilvl="4" w:tplc="D5525790">
      <w:numFmt w:val="decimal"/>
      <w:lvlText w:val=""/>
      <w:lvlJc w:val="left"/>
    </w:lvl>
    <w:lvl w:ilvl="5" w:tplc="95903AE0">
      <w:numFmt w:val="decimal"/>
      <w:lvlText w:val=""/>
      <w:lvlJc w:val="left"/>
    </w:lvl>
    <w:lvl w:ilvl="6" w:tplc="276E2106">
      <w:numFmt w:val="decimal"/>
      <w:lvlText w:val=""/>
      <w:lvlJc w:val="left"/>
    </w:lvl>
    <w:lvl w:ilvl="7" w:tplc="34586C44">
      <w:numFmt w:val="decimal"/>
      <w:lvlText w:val=""/>
      <w:lvlJc w:val="left"/>
    </w:lvl>
    <w:lvl w:ilvl="8" w:tplc="EF30C78A">
      <w:numFmt w:val="decimal"/>
      <w:lvlText w:val=""/>
      <w:lvlJc w:val="left"/>
    </w:lvl>
  </w:abstractNum>
  <w:abstractNum w:abstractNumId="38">
    <w:nsid w:val="00002833"/>
    <w:multiLevelType w:val="hybridMultilevel"/>
    <w:tmpl w:val="C562D906"/>
    <w:lvl w:ilvl="0" w:tplc="5D529802">
      <w:start w:val="1"/>
      <w:numFmt w:val="bullet"/>
      <w:lvlText w:val="-"/>
      <w:lvlJc w:val="left"/>
    </w:lvl>
    <w:lvl w:ilvl="1" w:tplc="148A4A00">
      <w:numFmt w:val="decimal"/>
      <w:lvlText w:val=""/>
      <w:lvlJc w:val="left"/>
    </w:lvl>
    <w:lvl w:ilvl="2" w:tplc="5B264B82">
      <w:numFmt w:val="decimal"/>
      <w:lvlText w:val=""/>
      <w:lvlJc w:val="left"/>
    </w:lvl>
    <w:lvl w:ilvl="3" w:tplc="1DD000A2">
      <w:numFmt w:val="decimal"/>
      <w:lvlText w:val=""/>
      <w:lvlJc w:val="left"/>
    </w:lvl>
    <w:lvl w:ilvl="4" w:tplc="A33844C2">
      <w:numFmt w:val="decimal"/>
      <w:lvlText w:val=""/>
      <w:lvlJc w:val="left"/>
    </w:lvl>
    <w:lvl w:ilvl="5" w:tplc="46E63328">
      <w:numFmt w:val="decimal"/>
      <w:lvlText w:val=""/>
      <w:lvlJc w:val="left"/>
    </w:lvl>
    <w:lvl w:ilvl="6" w:tplc="D3DAD6DA">
      <w:numFmt w:val="decimal"/>
      <w:lvlText w:val=""/>
      <w:lvlJc w:val="left"/>
    </w:lvl>
    <w:lvl w:ilvl="7" w:tplc="1CBEFA6A">
      <w:numFmt w:val="decimal"/>
      <w:lvlText w:val=""/>
      <w:lvlJc w:val="left"/>
    </w:lvl>
    <w:lvl w:ilvl="8" w:tplc="6F268928">
      <w:numFmt w:val="decimal"/>
      <w:lvlText w:val=""/>
      <w:lvlJc w:val="left"/>
    </w:lvl>
  </w:abstractNum>
  <w:abstractNum w:abstractNumId="39">
    <w:nsid w:val="0000288F"/>
    <w:multiLevelType w:val="hybridMultilevel"/>
    <w:tmpl w:val="0A7C8B4C"/>
    <w:lvl w:ilvl="0" w:tplc="468A7F92">
      <w:start w:val="1"/>
      <w:numFmt w:val="bullet"/>
      <w:lvlText w:val=""/>
      <w:lvlJc w:val="left"/>
    </w:lvl>
    <w:lvl w:ilvl="1" w:tplc="6C58E7B2">
      <w:numFmt w:val="decimal"/>
      <w:lvlText w:val=""/>
      <w:lvlJc w:val="left"/>
    </w:lvl>
    <w:lvl w:ilvl="2" w:tplc="318C1E68">
      <w:numFmt w:val="decimal"/>
      <w:lvlText w:val=""/>
      <w:lvlJc w:val="left"/>
    </w:lvl>
    <w:lvl w:ilvl="3" w:tplc="E932AA94">
      <w:numFmt w:val="decimal"/>
      <w:lvlText w:val=""/>
      <w:lvlJc w:val="left"/>
    </w:lvl>
    <w:lvl w:ilvl="4" w:tplc="7B28330C">
      <w:numFmt w:val="decimal"/>
      <w:lvlText w:val=""/>
      <w:lvlJc w:val="left"/>
    </w:lvl>
    <w:lvl w:ilvl="5" w:tplc="E090A03E">
      <w:numFmt w:val="decimal"/>
      <w:lvlText w:val=""/>
      <w:lvlJc w:val="left"/>
    </w:lvl>
    <w:lvl w:ilvl="6" w:tplc="1AA22AEE">
      <w:numFmt w:val="decimal"/>
      <w:lvlText w:val=""/>
      <w:lvlJc w:val="left"/>
    </w:lvl>
    <w:lvl w:ilvl="7" w:tplc="6734A3D0">
      <w:numFmt w:val="decimal"/>
      <w:lvlText w:val=""/>
      <w:lvlJc w:val="left"/>
    </w:lvl>
    <w:lvl w:ilvl="8" w:tplc="E6503496">
      <w:numFmt w:val="decimal"/>
      <w:lvlText w:val=""/>
      <w:lvlJc w:val="left"/>
    </w:lvl>
  </w:abstractNum>
  <w:abstractNum w:abstractNumId="40">
    <w:nsid w:val="00002B00"/>
    <w:multiLevelType w:val="hybridMultilevel"/>
    <w:tmpl w:val="424EFEAA"/>
    <w:lvl w:ilvl="0" w:tplc="44E0CEAA">
      <w:start w:val="1"/>
      <w:numFmt w:val="bullet"/>
      <w:lvlText w:val="-"/>
      <w:lvlJc w:val="left"/>
    </w:lvl>
    <w:lvl w:ilvl="1" w:tplc="E7AC6EF0">
      <w:numFmt w:val="decimal"/>
      <w:lvlText w:val=""/>
      <w:lvlJc w:val="left"/>
    </w:lvl>
    <w:lvl w:ilvl="2" w:tplc="483EC84E">
      <w:numFmt w:val="decimal"/>
      <w:lvlText w:val=""/>
      <w:lvlJc w:val="left"/>
    </w:lvl>
    <w:lvl w:ilvl="3" w:tplc="D6B8096C">
      <w:numFmt w:val="decimal"/>
      <w:lvlText w:val=""/>
      <w:lvlJc w:val="left"/>
    </w:lvl>
    <w:lvl w:ilvl="4" w:tplc="D226915E">
      <w:numFmt w:val="decimal"/>
      <w:lvlText w:val=""/>
      <w:lvlJc w:val="left"/>
    </w:lvl>
    <w:lvl w:ilvl="5" w:tplc="5C767CA2">
      <w:numFmt w:val="decimal"/>
      <w:lvlText w:val=""/>
      <w:lvlJc w:val="left"/>
    </w:lvl>
    <w:lvl w:ilvl="6" w:tplc="F96AF6B6">
      <w:numFmt w:val="decimal"/>
      <w:lvlText w:val=""/>
      <w:lvlJc w:val="left"/>
    </w:lvl>
    <w:lvl w:ilvl="7" w:tplc="50D0ABA0">
      <w:numFmt w:val="decimal"/>
      <w:lvlText w:val=""/>
      <w:lvlJc w:val="left"/>
    </w:lvl>
    <w:lvl w:ilvl="8" w:tplc="AB4E6F78">
      <w:numFmt w:val="decimal"/>
      <w:lvlText w:val=""/>
      <w:lvlJc w:val="left"/>
    </w:lvl>
  </w:abstractNum>
  <w:abstractNum w:abstractNumId="41">
    <w:nsid w:val="00002B0C"/>
    <w:multiLevelType w:val="hybridMultilevel"/>
    <w:tmpl w:val="07D6FAC2"/>
    <w:lvl w:ilvl="0" w:tplc="7EFC1F16">
      <w:start w:val="1"/>
      <w:numFmt w:val="bullet"/>
      <w:lvlText w:val="-"/>
      <w:lvlJc w:val="left"/>
    </w:lvl>
    <w:lvl w:ilvl="1" w:tplc="F3187B06">
      <w:numFmt w:val="decimal"/>
      <w:lvlText w:val=""/>
      <w:lvlJc w:val="left"/>
    </w:lvl>
    <w:lvl w:ilvl="2" w:tplc="08B6AC2A">
      <w:numFmt w:val="decimal"/>
      <w:lvlText w:val=""/>
      <w:lvlJc w:val="left"/>
    </w:lvl>
    <w:lvl w:ilvl="3" w:tplc="5CBADA04">
      <w:numFmt w:val="decimal"/>
      <w:lvlText w:val=""/>
      <w:lvlJc w:val="left"/>
    </w:lvl>
    <w:lvl w:ilvl="4" w:tplc="46A6B49E">
      <w:numFmt w:val="decimal"/>
      <w:lvlText w:val=""/>
      <w:lvlJc w:val="left"/>
    </w:lvl>
    <w:lvl w:ilvl="5" w:tplc="9A0A124A">
      <w:numFmt w:val="decimal"/>
      <w:lvlText w:val=""/>
      <w:lvlJc w:val="left"/>
    </w:lvl>
    <w:lvl w:ilvl="6" w:tplc="F98631C2">
      <w:numFmt w:val="decimal"/>
      <w:lvlText w:val=""/>
      <w:lvlJc w:val="left"/>
    </w:lvl>
    <w:lvl w:ilvl="7" w:tplc="3FAAAF4C">
      <w:numFmt w:val="decimal"/>
      <w:lvlText w:val=""/>
      <w:lvlJc w:val="left"/>
    </w:lvl>
    <w:lvl w:ilvl="8" w:tplc="6908DB54">
      <w:numFmt w:val="decimal"/>
      <w:lvlText w:val=""/>
      <w:lvlJc w:val="left"/>
    </w:lvl>
  </w:abstractNum>
  <w:abstractNum w:abstractNumId="42">
    <w:nsid w:val="00002C49"/>
    <w:multiLevelType w:val="hybridMultilevel"/>
    <w:tmpl w:val="7BAE2746"/>
    <w:lvl w:ilvl="0" w:tplc="15A840BA">
      <w:start w:val="35"/>
      <w:numFmt w:val="upperLetter"/>
      <w:lvlText w:val="%1."/>
      <w:lvlJc w:val="left"/>
    </w:lvl>
    <w:lvl w:ilvl="1" w:tplc="AC1C2EF8">
      <w:start w:val="1"/>
      <w:numFmt w:val="decimal"/>
      <w:lvlText w:val="%2"/>
      <w:lvlJc w:val="left"/>
    </w:lvl>
    <w:lvl w:ilvl="2" w:tplc="514A005A">
      <w:numFmt w:val="decimal"/>
      <w:lvlText w:val=""/>
      <w:lvlJc w:val="left"/>
    </w:lvl>
    <w:lvl w:ilvl="3" w:tplc="E0EC4CDA">
      <w:numFmt w:val="decimal"/>
      <w:lvlText w:val=""/>
      <w:lvlJc w:val="left"/>
    </w:lvl>
    <w:lvl w:ilvl="4" w:tplc="D07482FA">
      <w:numFmt w:val="decimal"/>
      <w:lvlText w:val=""/>
      <w:lvlJc w:val="left"/>
    </w:lvl>
    <w:lvl w:ilvl="5" w:tplc="133A1D4E">
      <w:numFmt w:val="decimal"/>
      <w:lvlText w:val=""/>
      <w:lvlJc w:val="left"/>
    </w:lvl>
    <w:lvl w:ilvl="6" w:tplc="B9545F22">
      <w:numFmt w:val="decimal"/>
      <w:lvlText w:val=""/>
      <w:lvlJc w:val="left"/>
    </w:lvl>
    <w:lvl w:ilvl="7" w:tplc="21A874D2">
      <w:numFmt w:val="decimal"/>
      <w:lvlText w:val=""/>
      <w:lvlJc w:val="left"/>
    </w:lvl>
    <w:lvl w:ilvl="8" w:tplc="1208FC40">
      <w:numFmt w:val="decimal"/>
      <w:lvlText w:val=""/>
      <w:lvlJc w:val="left"/>
    </w:lvl>
  </w:abstractNum>
  <w:abstractNum w:abstractNumId="43">
    <w:nsid w:val="00002CF7"/>
    <w:multiLevelType w:val="hybridMultilevel"/>
    <w:tmpl w:val="882EADD8"/>
    <w:lvl w:ilvl="0" w:tplc="E4A06FD0">
      <w:start w:val="1"/>
      <w:numFmt w:val="bullet"/>
      <w:lvlText w:val=""/>
      <w:lvlJc w:val="left"/>
    </w:lvl>
    <w:lvl w:ilvl="1" w:tplc="E49AAC36">
      <w:numFmt w:val="decimal"/>
      <w:lvlText w:val=""/>
      <w:lvlJc w:val="left"/>
    </w:lvl>
    <w:lvl w:ilvl="2" w:tplc="265AB7DC">
      <w:numFmt w:val="decimal"/>
      <w:lvlText w:val=""/>
      <w:lvlJc w:val="left"/>
    </w:lvl>
    <w:lvl w:ilvl="3" w:tplc="08BEABCE">
      <w:numFmt w:val="decimal"/>
      <w:lvlText w:val=""/>
      <w:lvlJc w:val="left"/>
    </w:lvl>
    <w:lvl w:ilvl="4" w:tplc="80E2BE30">
      <w:numFmt w:val="decimal"/>
      <w:lvlText w:val=""/>
      <w:lvlJc w:val="left"/>
    </w:lvl>
    <w:lvl w:ilvl="5" w:tplc="AE04420C">
      <w:numFmt w:val="decimal"/>
      <w:lvlText w:val=""/>
      <w:lvlJc w:val="left"/>
    </w:lvl>
    <w:lvl w:ilvl="6" w:tplc="3EA47F0A">
      <w:numFmt w:val="decimal"/>
      <w:lvlText w:val=""/>
      <w:lvlJc w:val="left"/>
    </w:lvl>
    <w:lvl w:ilvl="7" w:tplc="09ECE42A">
      <w:numFmt w:val="decimal"/>
      <w:lvlText w:val=""/>
      <w:lvlJc w:val="left"/>
    </w:lvl>
    <w:lvl w:ilvl="8" w:tplc="B498B9B6">
      <w:numFmt w:val="decimal"/>
      <w:lvlText w:val=""/>
      <w:lvlJc w:val="left"/>
    </w:lvl>
  </w:abstractNum>
  <w:abstractNum w:abstractNumId="44">
    <w:nsid w:val="00002FFF"/>
    <w:multiLevelType w:val="hybridMultilevel"/>
    <w:tmpl w:val="AD4232A2"/>
    <w:lvl w:ilvl="0" w:tplc="CA04A2DE">
      <w:start w:val="1"/>
      <w:numFmt w:val="upperLetter"/>
      <w:lvlText w:val="%1."/>
      <w:lvlJc w:val="left"/>
    </w:lvl>
    <w:lvl w:ilvl="1" w:tplc="CB68FC9C">
      <w:numFmt w:val="decimal"/>
      <w:lvlText w:val=""/>
      <w:lvlJc w:val="left"/>
    </w:lvl>
    <w:lvl w:ilvl="2" w:tplc="7A0A77CE">
      <w:numFmt w:val="decimal"/>
      <w:lvlText w:val=""/>
      <w:lvlJc w:val="left"/>
    </w:lvl>
    <w:lvl w:ilvl="3" w:tplc="9AAE9D66">
      <w:numFmt w:val="decimal"/>
      <w:lvlText w:val=""/>
      <w:lvlJc w:val="left"/>
    </w:lvl>
    <w:lvl w:ilvl="4" w:tplc="E2FEBC4A">
      <w:numFmt w:val="decimal"/>
      <w:lvlText w:val=""/>
      <w:lvlJc w:val="left"/>
    </w:lvl>
    <w:lvl w:ilvl="5" w:tplc="0DCA7992">
      <w:numFmt w:val="decimal"/>
      <w:lvlText w:val=""/>
      <w:lvlJc w:val="left"/>
    </w:lvl>
    <w:lvl w:ilvl="6" w:tplc="7B968646">
      <w:numFmt w:val="decimal"/>
      <w:lvlText w:val=""/>
      <w:lvlJc w:val="left"/>
    </w:lvl>
    <w:lvl w:ilvl="7" w:tplc="A8122A0A">
      <w:numFmt w:val="decimal"/>
      <w:lvlText w:val=""/>
      <w:lvlJc w:val="left"/>
    </w:lvl>
    <w:lvl w:ilvl="8" w:tplc="22B020AC">
      <w:numFmt w:val="decimal"/>
      <w:lvlText w:val=""/>
      <w:lvlJc w:val="left"/>
    </w:lvl>
  </w:abstractNum>
  <w:abstractNum w:abstractNumId="45">
    <w:nsid w:val="00003004"/>
    <w:multiLevelType w:val="hybridMultilevel"/>
    <w:tmpl w:val="FFDC2118"/>
    <w:lvl w:ilvl="0" w:tplc="10A4BD4A">
      <w:start w:val="1"/>
      <w:numFmt w:val="bullet"/>
      <w:lvlText w:val=""/>
      <w:lvlJc w:val="left"/>
    </w:lvl>
    <w:lvl w:ilvl="1" w:tplc="6A84A8B0">
      <w:numFmt w:val="decimal"/>
      <w:lvlText w:val=""/>
      <w:lvlJc w:val="left"/>
    </w:lvl>
    <w:lvl w:ilvl="2" w:tplc="115085FC">
      <w:numFmt w:val="decimal"/>
      <w:lvlText w:val=""/>
      <w:lvlJc w:val="left"/>
    </w:lvl>
    <w:lvl w:ilvl="3" w:tplc="A6CA1F8A">
      <w:numFmt w:val="decimal"/>
      <w:lvlText w:val=""/>
      <w:lvlJc w:val="left"/>
    </w:lvl>
    <w:lvl w:ilvl="4" w:tplc="5086920E">
      <w:numFmt w:val="decimal"/>
      <w:lvlText w:val=""/>
      <w:lvlJc w:val="left"/>
    </w:lvl>
    <w:lvl w:ilvl="5" w:tplc="CB0AD560">
      <w:numFmt w:val="decimal"/>
      <w:lvlText w:val=""/>
      <w:lvlJc w:val="left"/>
    </w:lvl>
    <w:lvl w:ilvl="6" w:tplc="5A90DC88">
      <w:numFmt w:val="decimal"/>
      <w:lvlText w:val=""/>
      <w:lvlJc w:val="left"/>
    </w:lvl>
    <w:lvl w:ilvl="7" w:tplc="F4503958">
      <w:numFmt w:val="decimal"/>
      <w:lvlText w:val=""/>
      <w:lvlJc w:val="left"/>
    </w:lvl>
    <w:lvl w:ilvl="8" w:tplc="6868E3AE">
      <w:numFmt w:val="decimal"/>
      <w:lvlText w:val=""/>
      <w:lvlJc w:val="left"/>
    </w:lvl>
  </w:abstractNum>
  <w:abstractNum w:abstractNumId="46">
    <w:nsid w:val="000032E6"/>
    <w:multiLevelType w:val="hybridMultilevel"/>
    <w:tmpl w:val="8DA441EC"/>
    <w:lvl w:ilvl="0" w:tplc="708ABA6A">
      <w:start w:val="1"/>
      <w:numFmt w:val="bullet"/>
      <w:lvlText w:val="-"/>
      <w:lvlJc w:val="left"/>
    </w:lvl>
    <w:lvl w:ilvl="1" w:tplc="ECD2C53C">
      <w:numFmt w:val="decimal"/>
      <w:lvlText w:val=""/>
      <w:lvlJc w:val="left"/>
    </w:lvl>
    <w:lvl w:ilvl="2" w:tplc="2F100368">
      <w:numFmt w:val="decimal"/>
      <w:lvlText w:val=""/>
      <w:lvlJc w:val="left"/>
    </w:lvl>
    <w:lvl w:ilvl="3" w:tplc="027A42FE">
      <w:numFmt w:val="decimal"/>
      <w:lvlText w:val=""/>
      <w:lvlJc w:val="left"/>
    </w:lvl>
    <w:lvl w:ilvl="4" w:tplc="62E45D16">
      <w:numFmt w:val="decimal"/>
      <w:lvlText w:val=""/>
      <w:lvlJc w:val="left"/>
    </w:lvl>
    <w:lvl w:ilvl="5" w:tplc="A0126746">
      <w:numFmt w:val="decimal"/>
      <w:lvlText w:val=""/>
      <w:lvlJc w:val="left"/>
    </w:lvl>
    <w:lvl w:ilvl="6" w:tplc="500C488C">
      <w:numFmt w:val="decimal"/>
      <w:lvlText w:val=""/>
      <w:lvlJc w:val="left"/>
    </w:lvl>
    <w:lvl w:ilvl="7" w:tplc="8BCEEC6C">
      <w:numFmt w:val="decimal"/>
      <w:lvlText w:val=""/>
      <w:lvlJc w:val="left"/>
    </w:lvl>
    <w:lvl w:ilvl="8" w:tplc="7EE82AA0">
      <w:numFmt w:val="decimal"/>
      <w:lvlText w:val=""/>
      <w:lvlJc w:val="left"/>
    </w:lvl>
  </w:abstractNum>
  <w:abstractNum w:abstractNumId="47">
    <w:nsid w:val="00003492"/>
    <w:multiLevelType w:val="hybridMultilevel"/>
    <w:tmpl w:val="579A441C"/>
    <w:lvl w:ilvl="0" w:tplc="537052BC">
      <w:start w:val="1"/>
      <w:numFmt w:val="bullet"/>
      <w:lvlText w:val="-"/>
      <w:lvlJc w:val="left"/>
    </w:lvl>
    <w:lvl w:ilvl="1" w:tplc="5A5608FA">
      <w:numFmt w:val="decimal"/>
      <w:lvlText w:val=""/>
      <w:lvlJc w:val="left"/>
    </w:lvl>
    <w:lvl w:ilvl="2" w:tplc="B19AF44C">
      <w:numFmt w:val="decimal"/>
      <w:lvlText w:val=""/>
      <w:lvlJc w:val="left"/>
    </w:lvl>
    <w:lvl w:ilvl="3" w:tplc="94E00226">
      <w:numFmt w:val="decimal"/>
      <w:lvlText w:val=""/>
      <w:lvlJc w:val="left"/>
    </w:lvl>
    <w:lvl w:ilvl="4" w:tplc="C952C6A8">
      <w:numFmt w:val="decimal"/>
      <w:lvlText w:val=""/>
      <w:lvlJc w:val="left"/>
    </w:lvl>
    <w:lvl w:ilvl="5" w:tplc="A6709E1C">
      <w:numFmt w:val="decimal"/>
      <w:lvlText w:val=""/>
      <w:lvlJc w:val="left"/>
    </w:lvl>
    <w:lvl w:ilvl="6" w:tplc="1298D912">
      <w:numFmt w:val="decimal"/>
      <w:lvlText w:val=""/>
      <w:lvlJc w:val="left"/>
    </w:lvl>
    <w:lvl w:ilvl="7" w:tplc="061E1FCA">
      <w:numFmt w:val="decimal"/>
      <w:lvlText w:val=""/>
      <w:lvlJc w:val="left"/>
    </w:lvl>
    <w:lvl w:ilvl="8" w:tplc="0660DC26">
      <w:numFmt w:val="decimal"/>
      <w:lvlText w:val=""/>
      <w:lvlJc w:val="left"/>
    </w:lvl>
  </w:abstractNum>
  <w:abstractNum w:abstractNumId="48">
    <w:nsid w:val="0000368E"/>
    <w:multiLevelType w:val="hybridMultilevel"/>
    <w:tmpl w:val="74264B2E"/>
    <w:lvl w:ilvl="0" w:tplc="BA7EF4D0">
      <w:start w:val="9"/>
      <w:numFmt w:val="upperLetter"/>
      <w:lvlText w:val="%1."/>
      <w:lvlJc w:val="left"/>
    </w:lvl>
    <w:lvl w:ilvl="1" w:tplc="646861D0">
      <w:start w:val="1"/>
      <w:numFmt w:val="upperLetter"/>
      <w:lvlText w:val="%2"/>
      <w:lvlJc w:val="left"/>
    </w:lvl>
    <w:lvl w:ilvl="2" w:tplc="FD624632">
      <w:start w:val="1"/>
      <w:numFmt w:val="lowerLetter"/>
      <w:lvlText w:val="%3"/>
      <w:lvlJc w:val="left"/>
    </w:lvl>
    <w:lvl w:ilvl="3" w:tplc="3BC8BF92">
      <w:numFmt w:val="decimal"/>
      <w:lvlText w:val=""/>
      <w:lvlJc w:val="left"/>
    </w:lvl>
    <w:lvl w:ilvl="4" w:tplc="B3CAC268">
      <w:numFmt w:val="decimal"/>
      <w:lvlText w:val=""/>
      <w:lvlJc w:val="left"/>
    </w:lvl>
    <w:lvl w:ilvl="5" w:tplc="83AABA42">
      <w:numFmt w:val="decimal"/>
      <w:lvlText w:val=""/>
      <w:lvlJc w:val="left"/>
    </w:lvl>
    <w:lvl w:ilvl="6" w:tplc="1354EC40">
      <w:numFmt w:val="decimal"/>
      <w:lvlText w:val=""/>
      <w:lvlJc w:val="left"/>
    </w:lvl>
    <w:lvl w:ilvl="7" w:tplc="161A4628">
      <w:numFmt w:val="decimal"/>
      <w:lvlText w:val=""/>
      <w:lvlJc w:val="left"/>
    </w:lvl>
    <w:lvl w:ilvl="8" w:tplc="F5520C78">
      <w:numFmt w:val="decimal"/>
      <w:lvlText w:val=""/>
      <w:lvlJc w:val="left"/>
    </w:lvl>
  </w:abstractNum>
  <w:abstractNum w:abstractNumId="49">
    <w:nsid w:val="000037E5"/>
    <w:multiLevelType w:val="hybridMultilevel"/>
    <w:tmpl w:val="6482530C"/>
    <w:lvl w:ilvl="0" w:tplc="7186C45A">
      <w:start w:val="1"/>
      <w:numFmt w:val="bullet"/>
      <w:lvlText w:val="-"/>
      <w:lvlJc w:val="left"/>
    </w:lvl>
    <w:lvl w:ilvl="1" w:tplc="4D9237F4">
      <w:numFmt w:val="decimal"/>
      <w:lvlText w:val=""/>
      <w:lvlJc w:val="left"/>
    </w:lvl>
    <w:lvl w:ilvl="2" w:tplc="FB2ED1DE">
      <w:numFmt w:val="decimal"/>
      <w:lvlText w:val=""/>
      <w:lvlJc w:val="left"/>
    </w:lvl>
    <w:lvl w:ilvl="3" w:tplc="CA4C4D38">
      <w:numFmt w:val="decimal"/>
      <w:lvlText w:val=""/>
      <w:lvlJc w:val="left"/>
    </w:lvl>
    <w:lvl w:ilvl="4" w:tplc="E5DCB178">
      <w:numFmt w:val="decimal"/>
      <w:lvlText w:val=""/>
      <w:lvlJc w:val="left"/>
    </w:lvl>
    <w:lvl w:ilvl="5" w:tplc="CA268C06">
      <w:numFmt w:val="decimal"/>
      <w:lvlText w:val=""/>
      <w:lvlJc w:val="left"/>
    </w:lvl>
    <w:lvl w:ilvl="6" w:tplc="4222937C">
      <w:numFmt w:val="decimal"/>
      <w:lvlText w:val=""/>
      <w:lvlJc w:val="left"/>
    </w:lvl>
    <w:lvl w:ilvl="7" w:tplc="990A8186">
      <w:numFmt w:val="decimal"/>
      <w:lvlText w:val=""/>
      <w:lvlJc w:val="left"/>
    </w:lvl>
    <w:lvl w:ilvl="8" w:tplc="762E4AD2">
      <w:numFmt w:val="decimal"/>
      <w:lvlText w:val=""/>
      <w:lvlJc w:val="left"/>
    </w:lvl>
  </w:abstractNum>
  <w:abstractNum w:abstractNumId="50">
    <w:nsid w:val="000037E6"/>
    <w:multiLevelType w:val="hybridMultilevel"/>
    <w:tmpl w:val="0E1CB7F4"/>
    <w:lvl w:ilvl="0" w:tplc="C1348EEC">
      <w:start w:val="1"/>
      <w:numFmt w:val="bullet"/>
      <w:lvlText w:val="-"/>
      <w:lvlJc w:val="left"/>
    </w:lvl>
    <w:lvl w:ilvl="1" w:tplc="69CC5982">
      <w:numFmt w:val="decimal"/>
      <w:lvlText w:val=""/>
      <w:lvlJc w:val="left"/>
    </w:lvl>
    <w:lvl w:ilvl="2" w:tplc="32AA2FA8">
      <w:numFmt w:val="decimal"/>
      <w:lvlText w:val=""/>
      <w:lvlJc w:val="left"/>
    </w:lvl>
    <w:lvl w:ilvl="3" w:tplc="9F2002E0">
      <w:numFmt w:val="decimal"/>
      <w:lvlText w:val=""/>
      <w:lvlJc w:val="left"/>
    </w:lvl>
    <w:lvl w:ilvl="4" w:tplc="AB14AB60">
      <w:numFmt w:val="decimal"/>
      <w:lvlText w:val=""/>
      <w:lvlJc w:val="left"/>
    </w:lvl>
    <w:lvl w:ilvl="5" w:tplc="0CC8CB32">
      <w:numFmt w:val="decimal"/>
      <w:lvlText w:val=""/>
      <w:lvlJc w:val="left"/>
    </w:lvl>
    <w:lvl w:ilvl="6" w:tplc="E51C1932">
      <w:numFmt w:val="decimal"/>
      <w:lvlText w:val=""/>
      <w:lvlJc w:val="left"/>
    </w:lvl>
    <w:lvl w:ilvl="7" w:tplc="DEDAD838">
      <w:numFmt w:val="decimal"/>
      <w:lvlText w:val=""/>
      <w:lvlJc w:val="left"/>
    </w:lvl>
    <w:lvl w:ilvl="8" w:tplc="7B583CE6">
      <w:numFmt w:val="decimal"/>
      <w:lvlText w:val=""/>
      <w:lvlJc w:val="left"/>
    </w:lvl>
  </w:abstractNum>
  <w:abstractNum w:abstractNumId="51">
    <w:nsid w:val="00003807"/>
    <w:multiLevelType w:val="hybridMultilevel"/>
    <w:tmpl w:val="835E4A3C"/>
    <w:lvl w:ilvl="0" w:tplc="63867EDE">
      <w:start w:val="1"/>
      <w:numFmt w:val="bullet"/>
      <w:lvlText w:val="-"/>
      <w:lvlJc w:val="left"/>
    </w:lvl>
    <w:lvl w:ilvl="1" w:tplc="AA2AB15E">
      <w:numFmt w:val="decimal"/>
      <w:lvlText w:val=""/>
      <w:lvlJc w:val="left"/>
    </w:lvl>
    <w:lvl w:ilvl="2" w:tplc="187810E4">
      <w:numFmt w:val="decimal"/>
      <w:lvlText w:val=""/>
      <w:lvlJc w:val="left"/>
    </w:lvl>
    <w:lvl w:ilvl="3" w:tplc="6A56FB74">
      <w:numFmt w:val="decimal"/>
      <w:lvlText w:val=""/>
      <w:lvlJc w:val="left"/>
    </w:lvl>
    <w:lvl w:ilvl="4" w:tplc="4A9802E4">
      <w:numFmt w:val="decimal"/>
      <w:lvlText w:val=""/>
      <w:lvlJc w:val="left"/>
    </w:lvl>
    <w:lvl w:ilvl="5" w:tplc="305496BC">
      <w:numFmt w:val="decimal"/>
      <w:lvlText w:val=""/>
      <w:lvlJc w:val="left"/>
    </w:lvl>
    <w:lvl w:ilvl="6" w:tplc="3D2E6774">
      <w:numFmt w:val="decimal"/>
      <w:lvlText w:val=""/>
      <w:lvlJc w:val="left"/>
    </w:lvl>
    <w:lvl w:ilvl="7" w:tplc="55F278AE">
      <w:numFmt w:val="decimal"/>
      <w:lvlText w:val=""/>
      <w:lvlJc w:val="left"/>
    </w:lvl>
    <w:lvl w:ilvl="8" w:tplc="45BCC9AA">
      <w:numFmt w:val="decimal"/>
      <w:lvlText w:val=""/>
      <w:lvlJc w:val="left"/>
    </w:lvl>
  </w:abstractNum>
  <w:abstractNum w:abstractNumId="52">
    <w:nsid w:val="000039CE"/>
    <w:multiLevelType w:val="hybridMultilevel"/>
    <w:tmpl w:val="E7F2DAC6"/>
    <w:lvl w:ilvl="0" w:tplc="92845222">
      <w:start w:val="1"/>
      <w:numFmt w:val="bullet"/>
      <w:lvlText w:val="-"/>
      <w:lvlJc w:val="left"/>
    </w:lvl>
    <w:lvl w:ilvl="1" w:tplc="6B7E5EFE">
      <w:numFmt w:val="decimal"/>
      <w:lvlText w:val=""/>
      <w:lvlJc w:val="left"/>
    </w:lvl>
    <w:lvl w:ilvl="2" w:tplc="A9163FE4">
      <w:numFmt w:val="decimal"/>
      <w:lvlText w:val=""/>
      <w:lvlJc w:val="left"/>
    </w:lvl>
    <w:lvl w:ilvl="3" w:tplc="7FD2FFA0">
      <w:numFmt w:val="decimal"/>
      <w:lvlText w:val=""/>
      <w:lvlJc w:val="left"/>
    </w:lvl>
    <w:lvl w:ilvl="4" w:tplc="56FECDE4">
      <w:numFmt w:val="decimal"/>
      <w:lvlText w:val=""/>
      <w:lvlJc w:val="left"/>
    </w:lvl>
    <w:lvl w:ilvl="5" w:tplc="5C1E4C98">
      <w:numFmt w:val="decimal"/>
      <w:lvlText w:val=""/>
      <w:lvlJc w:val="left"/>
    </w:lvl>
    <w:lvl w:ilvl="6" w:tplc="D47AF3D0">
      <w:numFmt w:val="decimal"/>
      <w:lvlText w:val=""/>
      <w:lvlJc w:val="left"/>
    </w:lvl>
    <w:lvl w:ilvl="7" w:tplc="2B1E80AA">
      <w:numFmt w:val="decimal"/>
      <w:lvlText w:val=""/>
      <w:lvlJc w:val="left"/>
    </w:lvl>
    <w:lvl w:ilvl="8" w:tplc="5B1EF3E6">
      <w:numFmt w:val="decimal"/>
      <w:lvlText w:val=""/>
      <w:lvlJc w:val="left"/>
    </w:lvl>
  </w:abstractNum>
  <w:abstractNum w:abstractNumId="53">
    <w:nsid w:val="00003A2D"/>
    <w:multiLevelType w:val="hybridMultilevel"/>
    <w:tmpl w:val="7870F15C"/>
    <w:lvl w:ilvl="0" w:tplc="040EE67C">
      <w:start w:val="1"/>
      <w:numFmt w:val="bullet"/>
      <w:lvlText w:val="-"/>
      <w:lvlJc w:val="left"/>
    </w:lvl>
    <w:lvl w:ilvl="1" w:tplc="DCCABC3A">
      <w:numFmt w:val="decimal"/>
      <w:lvlText w:val=""/>
      <w:lvlJc w:val="left"/>
    </w:lvl>
    <w:lvl w:ilvl="2" w:tplc="7842FA04">
      <w:numFmt w:val="decimal"/>
      <w:lvlText w:val=""/>
      <w:lvlJc w:val="left"/>
    </w:lvl>
    <w:lvl w:ilvl="3" w:tplc="02D4CECA">
      <w:numFmt w:val="decimal"/>
      <w:lvlText w:val=""/>
      <w:lvlJc w:val="left"/>
    </w:lvl>
    <w:lvl w:ilvl="4" w:tplc="D16E1AE2">
      <w:numFmt w:val="decimal"/>
      <w:lvlText w:val=""/>
      <w:lvlJc w:val="left"/>
    </w:lvl>
    <w:lvl w:ilvl="5" w:tplc="A2BC797A">
      <w:numFmt w:val="decimal"/>
      <w:lvlText w:val=""/>
      <w:lvlJc w:val="left"/>
    </w:lvl>
    <w:lvl w:ilvl="6" w:tplc="CBF06C08">
      <w:numFmt w:val="decimal"/>
      <w:lvlText w:val=""/>
      <w:lvlJc w:val="left"/>
    </w:lvl>
    <w:lvl w:ilvl="7" w:tplc="02025B3C">
      <w:numFmt w:val="decimal"/>
      <w:lvlText w:val=""/>
      <w:lvlJc w:val="left"/>
    </w:lvl>
    <w:lvl w:ilvl="8" w:tplc="63EE0B0A">
      <w:numFmt w:val="decimal"/>
      <w:lvlText w:val=""/>
      <w:lvlJc w:val="left"/>
    </w:lvl>
  </w:abstractNum>
  <w:abstractNum w:abstractNumId="54">
    <w:nsid w:val="00003A61"/>
    <w:multiLevelType w:val="hybridMultilevel"/>
    <w:tmpl w:val="AF5CCE78"/>
    <w:lvl w:ilvl="0" w:tplc="7B1AF702">
      <w:start w:val="1"/>
      <w:numFmt w:val="bullet"/>
      <w:lvlText w:val="-"/>
      <w:lvlJc w:val="left"/>
    </w:lvl>
    <w:lvl w:ilvl="1" w:tplc="ADD0A0A4">
      <w:start w:val="1"/>
      <w:numFmt w:val="bullet"/>
      <w:lvlText w:val="-"/>
      <w:lvlJc w:val="left"/>
    </w:lvl>
    <w:lvl w:ilvl="2" w:tplc="2EE46E4E">
      <w:numFmt w:val="decimal"/>
      <w:lvlText w:val=""/>
      <w:lvlJc w:val="left"/>
    </w:lvl>
    <w:lvl w:ilvl="3" w:tplc="36F22EAA">
      <w:numFmt w:val="decimal"/>
      <w:lvlText w:val=""/>
      <w:lvlJc w:val="left"/>
    </w:lvl>
    <w:lvl w:ilvl="4" w:tplc="7E9A7B20">
      <w:numFmt w:val="decimal"/>
      <w:lvlText w:val=""/>
      <w:lvlJc w:val="left"/>
    </w:lvl>
    <w:lvl w:ilvl="5" w:tplc="DEE49382">
      <w:numFmt w:val="decimal"/>
      <w:lvlText w:val=""/>
      <w:lvlJc w:val="left"/>
    </w:lvl>
    <w:lvl w:ilvl="6" w:tplc="5ED6B80C">
      <w:numFmt w:val="decimal"/>
      <w:lvlText w:val=""/>
      <w:lvlJc w:val="left"/>
    </w:lvl>
    <w:lvl w:ilvl="7" w:tplc="1A9638FA">
      <w:numFmt w:val="decimal"/>
      <w:lvlText w:val=""/>
      <w:lvlJc w:val="left"/>
    </w:lvl>
    <w:lvl w:ilvl="8" w:tplc="492EC44E">
      <w:numFmt w:val="decimal"/>
      <w:lvlText w:val=""/>
      <w:lvlJc w:val="left"/>
    </w:lvl>
  </w:abstractNum>
  <w:abstractNum w:abstractNumId="55">
    <w:nsid w:val="00003A8D"/>
    <w:multiLevelType w:val="hybridMultilevel"/>
    <w:tmpl w:val="A2620544"/>
    <w:lvl w:ilvl="0" w:tplc="51CED970">
      <w:start w:val="1"/>
      <w:numFmt w:val="bullet"/>
      <w:lvlText w:val="-"/>
      <w:lvlJc w:val="left"/>
    </w:lvl>
    <w:lvl w:ilvl="1" w:tplc="22F6B272">
      <w:numFmt w:val="decimal"/>
      <w:lvlText w:val=""/>
      <w:lvlJc w:val="left"/>
    </w:lvl>
    <w:lvl w:ilvl="2" w:tplc="2B303404">
      <w:numFmt w:val="decimal"/>
      <w:lvlText w:val=""/>
      <w:lvlJc w:val="left"/>
    </w:lvl>
    <w:lvl w:ilvl="3" w:tplc="E3A6EE3A">
      <w:numFmt w:val="decimal"/>
      <w:lvlText w:val=""/>
      <w:lvlJc w:val="left"/>
    </w:lvl>
    <w:lvl w:ilvl="4" w:tplc="D69477F2">
      <w:numFmt w:val="decimal"/>
      <w:lvlText w:val=""/>
      <w:lvlJc w:val="left"/>
    </w:lvl>
    <w:lvl w:ilvl="5" w:tplc="EB70ED6E">
      <w:numFmt w:val="decimal"/>
      <w:lvlText w:val=""/>
      <w:lvlJc w:val="left"/>
    </w:lvl>
    <w:lvl w:ilvl="6" w:tplc="1F5084FE">
      <w:numFmt w:val="decimal"/>
      <w:lvlText w:val=""/>
      <w:lvlJc w:val="left"/>
    </w:lvl>
    <w:lvl w:ilvl="7" w:tplc="6BF03728">
      <w:numFmt w:val="decimal"/>
      <w:lvlText w:val=""/>
      <w:lvlJc w:val="left"/>
    </w:lvl>
    <w:lvl w:ilvl="8" w:tplc="5A888B98">
      <w:numFmt w:val="decimal"/>
      <w:lvlText w:val=""/>
      <w:lvlJc w:val="left"/>
    </w:lvl>
  </w:abstractNum>
  <w:abstractNum w:abstractNumId="56">
    <w:nsid w:val="00003BB1"/>
    <w:multiLevelType w:val="hybridMultilevel"/>
    <w:tmpl w:val="809AFAF0"/>
    <w:lvl w:ilvl="0" w:tplc="7CA2B06A">
      <w:start w:val="1"/>
      <w:numFmt w:val="bullet"/>
      <w:lvlText w:val="-"/>
      <w:lvlJc w:val="left"/>
    </w:lvl>
    <w:lvl w:ilvl="1" w:tplc="7A4AC96C">
      <w:numFmt w:val="decimal"/>
      <w:lvlText w:val=""/>
      <w:lvlJc w:val="left"/>
    </w:lvl>
    <w:lvl w:ilvl="2" w:tplc="A9A6BB3A">
      <w:numFmt w:val="decimal"/>
      <w:lvlText w:val=""/>
      <w:lvlJc w:val="left"/>
    </w:lvl>
    <w:lvl w:ilvl="3" w:tplc="4FD8A528">
      <w:numFmt w:val="decimal"/>
      <w:lvlText w:val=""/>
      <w:lvlJc w:val="left"/>
    </w:lvl>
    <w:lvl w:ilvl="4" w:tplc="97483048">
      <w:numFmt w:val="decimal"/>
      <w:lvlText w:val=""/>
      <w:lvlJc w:val="left"/>
    </w:lvl>
    <w:lvl w:ilvl="5" w:tplc="BE9AB71A">
      <w:numFmt w:val="decimal"/>
      <w:lvlText w:val=""/>
      <w:lvlJc w:val="left"/>
    </w:lvl>
    <w:lvl w:ilvl="6" w:tplc="EDE29076">
      <w:numFmt w:val="decimal"/>
      <w:lvlText w:val=""/>
      <w:lvlJc w:val="left"/>
    </w:lvl>
    <w:lvl w:ilvl="7" w:tplc="9CC84E64">
      <w:numFmt w:val="decimal"/>
      <w:lvlText w:val=""/>
      <w:lvlJc w:val="left"/>
    </w:lvl>
    <w:lvl w:ilvl="8" w:tplc="ADB22A74">
      <w:numFmt w:val="decimal"/>
      <w:lvlText w:val=""/>
      <w:lvlJc w:val="left"/>
    </w:lvl>
  </w:abstractNum>
  <w:abstractNum w:abstractNumId="57">
    <w:nsid w:val="00003C61"/>
    <w:multiLevelType w:val="hybridMultilevel"/>
    <w:tmpl w:val="EEB6673E"/>
    <w:lvl w:ilvl="0" w:tplc="1DA8169E">
      <w:start w:val="1"/>
      <w:numFmt w:val="bullet"/>
      <w:lvlText w:val="-"/>
      <w:lvlJc w:val="left"/>
    </w:lvl>
    <w:lvl w:ilvl="1" w:tplc="121293D4">
      <w:numFmt w:val="decimal"/>
      <w:lvlText w:val=""/>
      <w:lvlJc w:val="left"/>
    </w:lvl>
    <w:lvl w:ilvl="2" w:tplc="C9F0755A">
      <w:numFmt w:val="decimal"/>
      <w:lvlText w:val=""/>
      <w:lvlJc w:val="left"/>
    </w:lvl>
    <w:lvl w:ilvl="3" w:tplc="885E0BD4">
      <w:numFmt w:val="decimal"/>
      <w:lvlText w:val=""/>
      <w:lvlJc w:val="left"/>
    </w:lvl>
    <w:lvl w:ilvl="4" w:tplc="0CCA1D52">
      <w:numFmt w:val="decimal"/>
      <w:lvlText w:val=""/>
      <w:lvlJc w:val="left"/>
    </w:lvl>
    <w:lvl w:ilvl="5" w:tplc="15664926">
      <w:numFmt w:val="decimal"/>
      <w:lvlText w:val=""/>
      <w:lvlJc w:val="left"/>
    </w:lvl>
    <w:lvl w:ilvl="6" w:tplc="8974C0D4">
      <w:numFmt w:val="decimal"/>
      <w:lvlText w:val=""/>
      <w:lvlJc w:val="left"/>
    </w:lvl>
    <w:lvl w:ilvl="7" w:tplc="2196CDD8">
      <w:numFmt w:val="decimal"/>
      <w:lvlText w:val=""/>
      <w:lvlJc w:val="left"/>
    </w:lvl>
    <w:lvl w:ilvl="8" w:tplc="6C240D04">
      <w:numFmt w:val="decimal"/>
      <w:lvlText w:val=""/>
      <w:lvlJc w:val="left"/>
    </w:lvl>
  </w:abstractNum>
  <w:abstractNum w:abstractNumId="58">
    <w:nsid w:val="00003F4A"/>
    <w:multiLevelType w:val="hybridMultilevel"/>
    <w:tmpl w:val="107CC602"/>
    <w:lvl w:ilvl="0" w:tplc="E2E279E8">
      <w:start w:val="1"/>
      <w:numFmt w:val="bullet"/>
      <w:lvlText w:val="-"/>
      <w:lvlJc w:val="left"/>
    </w:lvl>
    <w:lvl w:ilvl="1" w:tplc="142649F0">
      <w:numFmt w:val="decimal"/>
      <w:lvlText w:val=""/>
      <w:lvlJc w:val="left"/>
    </w:lvl>
    <w:lvl w:ilvl="2" w:tplc="D13812C2">
      <w:numFmt w:val="decimal"/>
      <w:lvlText w:val=""/>
      <w:lvlJc w:val="left"/>
    </w:lvl>
    <w:lvl w:ilvl="3" w:tplc="205482E2">
      <w:numFmt w:val="decimal"/>
      <w:lvlText w:val=""/>
      <w:lvlJc w:val="left"/>
    </w:lvl>
    <w:lvl w:ilvl="4" w:tplc="C1C64FB0">
      <w:numFmt w:val="decimal"/>
      <w:lvlText w:val=""/>
      <w:lvlJc w:val="left"/>
    </w:lvl>
    <w:lvl w:ilvl="5" w:tplc="67B4CA3C">
      <w:numFmt w:val="decimal"/>
      <w:lvlText w:val=""/>
      <w:lvlJc w:val="left"/>
    </w:lvl>
    <w:lvl w:ilvl="6" w:tplc="E32A40A6">
      <w:numFmt w:val="decimal"/>
      <w:lvlText w:val=""/>
      <w:lvlJc w:val="left"/>
    </w:lvl>
    <w:lvl w:ilvl="7" w:tplc="87BA8014">
      <w:numFmt w:val="decimal"/>
      <w:lvlText w:val=""/>
      <w:lvlJc w:val="left"/>
    </w:lvl>
    <w:lvl w:ilvl="8" w:tplc="EF869696">
      <w:numFmt w:val="decimal"/>
      <w:lvlText w:val=""/>
      <w:lvlJc w:val="left"/>
    </w:lvl>
  </w:abstractNum>
  <w:abstractNum w:abstractNumId="59">
    <w:nsid w:val="0000401D"/>
    <w:multiLevelType w:val="hybridMultilevel"/>
    <w:tmpl w:val="C6CE47F8"/>
    <w:lvl w:ilvl="0" w:tplc="7C7C0836">
      <w:start w:val="1"/>
      <w:numFmt w:val="bullet"/>
      <w:lvlText w:val=""/>
      <w:lvlJc w:val="left"/>
    </w:lvl>
    <w:lvl w:ilvl="1" w:tplc="7AFA62FA">
      <w:numFmt w:val="decimal"/>
      <w:lvlText w:val=""/>
      <w:lvlJc w:val="left"/>
    </w:lvl>
    <w:lvl w:ilvl="2" w:tplc="703C392A">
      <w:numFmt w:val="decimal"/>
      <w:lvlText w:val=""/>
      <w:lvlJc w:val="left"/>
    </w:lvl>
    <w:lvl w:ilvl="3" w:tplc="5D3674C4">
      <w:numFmt w:val="decimal"/>
      <w:lvlText w:val=""/>
      <w:lvlJc w:val="left"/>
    </w:lvl>
    <w:lvl w:ilvl="4" w:tplc="F2A429EE">
      <w:numFmt w:val="decimal"/>
      <w:lvlText w:val=""/>
      <w:lvlJc w:val="left"/>
    </w:lvl>
    <w:lvl w:ilvl="5" w:tplc="D898C38E">
      <w:numFmt w:val="decimal"/>
      <w:lvlText w:val=""/>
      <w:lvlJc w:val="left"/>
    </w:lvl>
    <w:lvl w:ilvl="6" w:tplc="BA968232">
      <w:numFmt w:val="decimal"/>
      <w:lvlText w:val=""/>
      <w:lvlJc w:val="left"/>
    </w:lvl>
    <w:lvl w:ilvl="7" w:tplc="168EA252">
      <w:numFmt w:val="decimal"/>
      <w:lvlText w:val=""/>
      <w:lvlJc w:val="left"/>
    </w:lvl>
    <w:lvl w:ilvl="8" w:tplc="A95A96A4">
      <w:numFmt w:val="decimal"/>
      <w:lvlText w:val=""/>
      <w:lvlJc w:val="left"/>
    </w:lvl>
  </w:abstractNum>
  <w:abstractNum w:abstractNumId="60">
    <w:nsid w:val="00004087"/>
    <w:multiLevelType w:val="hybridMultilevel"/>
    <w:tmpl w:val="CFCEC31E"/>
    <w:lvl w:ilvl="0" w:tplc="F6247C20">
      <w:start w:val="1"/>
      <w:numFmt w:val="lowerLetter"/>
      <w:lvlText w:val="(%1)"/>
      <w:lvlJc w:val="left"/>
    </w:lvl>
    <w:lvl w:ilvl="1" w:tplc="6776AB06">
      <w:numFmt w:val="decimal"/>
      <w:lvlText w:val=""/>
      <w:lvlJc w:val="left"/>
    </w:lvl>
    <w:lvl w:ilvl="2" w:tplc="9DA66FEC">
      <w:numFmt w:val="decimal"/>
      <w:lvlText w:val=""/>
      <w:lvlJc w:val="left"/>
    </w:lvl>
    <w:lvl w:ilvl="3" w:tplc="36F82A7E">
      <w:numFmt w:val="decimal"/>
      <w:lvlText w:val=""/>
      <w:lvlJc w:val="left"/>
    </w:lvl>
    <w:lvl w:ilvl="4" w:tplc="ACE8C14C">
      <w:numFmt w:val="decimal"/>
      <w:lvlText w:val=""/>
      <w:lvlJc w:val="left"/>
    </w:lvl>
    <w:lvl w:ilvl="5" w:tplc="F4085CBC">
      <w:numFmt w:val="decimal"/>
      <w:lvlText w:val=""/>
      <w:lvlJc w:val="left"/>
    </w:lvl>
    <w:lvl w:ilvl="6" w:tplc="19BED82A">
      <w:numFmt w:val="decimal"/>
      <w:lvlText w:val=""/>
      <w:lvlJc w:val="left"/>
    </w:lvl>
    <w:lvl w:ilvl="7" w:tplc="78F26D48">
      <w:numFmt w:val="decimal"/>
      <w:lvlText w:val=""/>
      <w:lvlJc w:val="left"/>
    </w:lvl>
    <w:lvl w:ilvl="8" w:tplc="EC24EA8C">
      <w:numFmt w:val="decimal"/>
      <w:lvlText w:val=""/>
      <w:lvlJc w:val="left"/>
    </w:lvl>
  </w:abstractNum>
  <w:abstractNum w:abstractNumId="61">
    <w:nsid w:val="00004402"/>
    <w:multiLevelType w:val="hybridMultilevel"/>
    <w:tmpl w:val="8D488DEC"/>
    <w:lvl w:ilvl="0" w:tplc="FD5EBE2A">
      <w:start w:val="2"/>
      <w:numFmt w:val="lowerLetter"/>
      <w:lvlText w:val="(%1)"/>
      <w:lvlJc w:val="left"/>
    </w:lvl>
    <w:lvl w:ilvl="1" w:tplc="05F01712">
      <w:numFmt w:val="decimal"/>
      <w:lvlText w:val=""/>
      <w:lvlJc w:val="left"/>
    </w:lvl>
    <w:lvl w:ilvl="2" w:tplc="8EC239F0">
      <w:numFmt w:val="decimal"/>
      <w:lvlText w:val=""/>
      <w:lvlJc w:val="left"/>
    </w:lvl>
    <w:lvl w:ilvl="3" w:tplc="050261E0">
      <w:numFmt w:val="decimal"/>
      <w:lvlText w:val=""/>
      <w:lvlJc w:val="left"/>
    </w:lvl>
    <w:lvl w:ilvl="4" w:tplc="3266F51E">
      <w:numFmt w:val="decimal"/>
      <w:lvlText w:val=""/>
      <w:lvlJc w:val="left"/>
    </w:lvl>
    <w:lvl w:ilvl="5" w:tplc="004CAA20">
      <w:numFmt w:val="decimal"/>
      <w:lvlText w:val=""/>
      <w:lvlJc w:val="left"/>
    </w:lvl>
    <w:lvl w:ilvl="6" w:tplc="25CC79B0">
      <w:numFmt w:val="decimal"/>
      <w:lvlText w:val=""/>
      <w:lvlJc w:val="left"/>
    </w:lvl>
    <w:lvl w:ilvl="7" w:tplc="E520A1BA">
      <w:numFmt w:val="decimal"/>
      <w:lvlText w:val=""/>
      <w:lvlJc w:val="left"/>
    </w:lvl>
    <w:lvl w:ilvl="8" w:tplc="CF2EC586">
      <w:numFmt w:val="decimal"/>
      <w:lvlText w:val=""/>
      <w:lvlJc w:val="left"/>
    </w:lvl>
  </w:abstractNum>
  <w:abstractNum w:abstractNumId="62">
    <w:nsid w:val="0000442B"/>
    <w:multiLevelType w:val="hybridMultilevel"/>
    <w:tmpl w:val="43FC7548"/>
    <w:lvl w:ilvl="0" w:tplc="BBDA3810">
      <w:start w:val="1"/>
      <w:numFmt w:val="lowerLetter"/>
      <w:lvlText w:val="(%1)"/>
      <w:lvlJc w:val="left"/>
    </w:lvl>
    <w:lvl w:ilvl="1" w:tplc="4F1A12F4">
      <w:numFmt w:val="decimal"/>
      <w:lvlText w:val=""/>
      <w:lvlJc w:val="left"/>
    </w:lvl>
    <w:lvl w:ilvl="2" w:tplc="9460ABB6">
      <w:numFmt w:val="decimal"/>
      <w:lvlText w:val=""/>
      <w:lvlJc w:val="left"/>
    </w:lvl>
    <w:lvl w:ilvl="3" w:tplc="FD0A04E2">
      <w:numFmt w:val="decimal"/>
      <w:lvlText w:val=""/>
      <w:lvlJc w:val="left"/>
    </w:lvl>
    <w:lvl w:ilvl="4" w:tplc="9B94028A">
      <w:numFmt w:val="decimal"/>
      <w:lvlText w:val=""/>
      <w:lvlJc w:val="left"/>
    </w:lvl>
    <w:lvl w:ilvl="5" w:tplc="A61292C8">
      <w:numFmt w:val="decimal"/>
      <w:lvlText w:val=""/>
      <w:lvlJc w:val="left"/>
    </w:lvl>
    <w:lvl w:ilvl="6" w:tplc="AB321BBA">
      <w:numFmt w:val="decimal"/>
      <w:lvlText w:val=""/>
      <w:lvlJc w:val="left"/>
    </w:lvl>
    <w:lvl w:ilvl="7" w:tplc="FFC60CF0">
      <w:numFmt w:val="decimal"/>
      <w:lvlText w:val=""/>
      <w:lvlJc w:val="left"/>
    </w:lvl>
    <w:lvl w:ilvl="8" w:tplc="B59CBD90">
      <w:numFmt w:val="decimal"/>
      <w:lvlText w:val=""/>
      <w:lvlJc w:val="left"/>
    </w:lvl>
  </w:abstractNum>
  <w:abstractNum w:abstractNumId="63">
    <w:nsid w:val="0000458F"/>
    <w:multiLevelType w:val="hybridMultilevel"/>
    <w:tmpl w:val="AE7A017A"/>
    <w:lvl w:ilvl="0" w:tplc="19346144">
      <w:start w:val="1"/>
      <w:numFmt w:val="lowerLetter"/>
      <w:lvlText w:val="(%1)"/>
      <w:lvlJc w:val="left"/>
    </w:lvl>
    <w:lvl w:ilvl="1" w:tplc="D3A29FFE">
      <w:numFmt w:val="decimal"/>
      <w:lvlText w:val=""/>
      <w:lvlJc w:val="left"/>
    </w:lvl>
    <w:lvl w:ilvl="2" w:tplc="66B6BFC6">
      <w:numFmt w:val="decimal"/>
      <w:lvlText w:val=""/>
      <w:lvlJc w:val="left"/>
    </w:lvl>
    <w:lvl w:ilvl="3" w:tplc="BD3E7352">
      <w:numFmt w:val="decimal"/>
      <w:lvlText w:val=""/>
      <w:lvlJc w:val="left"/>
    </w:lvl>
    <w:lvl w:ilvl="4" w:tplc="B55C2552">
      <w:numFmt w:val="decimal"/>
      <w:lvlText w:val=""/>
      <w:lvlJc w:val="left"/>
    </w:lvl>
    <w:lvl w:ilvl="5" w:tplc="35AC65C8">
      <w:numFmt w:val="decimal"/>
      <w:lvlText w:val=""/>
      <w:lvlJc w:val="left"/>
    </w:lvl>
    <w:lvl w:ilvl="6" w:tplc="266688D2">
      <w:numFmt w:val="decimal"/>
      <w:lvlText w:val=""/>
      <w:lvlJc w:val="left"/>
    </w:lvl>
    <w:lvl w:ilvl="7" w:tplc="8550F2BA">
      <w:numFmt w:val="decimal"/>
      <w:lvlText w:val=""/>
      <w:lvlJc w:val="left"/>
    </w:lvl>
    <w:lvl w:ilvl="8" w:tplc="8B3A9AEE">
      <w:numFmt w:val="decimal"/>
      <w:lvlText w:val=""/>
      <w:lvlJc w:val="left"/>
    </w:lvl>
  </w:abstractNum>
  <w:abstractNum w:abstractNumId="64">
    <w:nsid w:val="00004657"/>
    <w:multiLevelType w:val="hybridMultilevel"/>
    <w:tmpl w:val="A8E04C60"/>
    <w:lvl w:ilvl="0" w:tplc="8718158A">
      <w:start w:val="1"/>
      <w:numFmt w:val="upperLetter"/>
      <w:lvlText w:val="%1"/>
      <w:lvlJc w:val="left"/>
    </w:lvl>
    <w:lvl w:ilvl="1" w:tplc="A8569966">
      <w:start w:val="1"/>
      <w:numFmt w:val="decimal"/>
      <w:lvlText w:val="%2."/>
      <w:lvlJc w:val="left"/>
    </w:lvl>
    <w:lvl w:ilvl="2" w:tplc="587279B8">
      <w:numFmt w:val="decimal"/>
      <w:lvlText w:val=""/>
      <w:lvlJc w:val="left"/>
    </w:lvl>
    <w:lvl w:ilvl="3" w:tplc="11D45008">
      <w:numFmt w:val="decimal"/>
      <w:lvlText w:val=""/>
      <w:lvlJc w:val="left"/>
    </w:lvl>
    <w:lvl w:ilvl="4" w:tplc="CBB8DF8E">
      <w:numFmt w:val="decimal"/>
      <w:lvlText w:val=""/>
      <w:lvlJc w:val="left"/>
    </w:lvl>
    <w:lvl w:ilvl="5" w:tplc="FF9CBBE4">
      <w:numFmt w:val="decimal"/>
      <w:lvlText w:val=""/>
      <w:lvlJc w:val="left"/>
    </w:lvl>
    <w:lvl w:ilvl="6" w:tplc="9FC60DC0">
      <w:numFmt w:val="decimal"/>
      <w:lvlText w:val=""/>
      <w:lvlJc w:val="left"/>
    </w:lvl>
    <w:lvl w:ilvl="7" w:tplc="BB5EA2D0">
      <w:numFmt w:val="decimal"/>
      <w:lvlText w:val=""/>
      <w:lvlJc w:val="left"/>
    </w:lvl>
    <w:lvl w:ilvl="8" w:tplc="8C726AC4">
      <w:numFmt w:val="decimal"/>
      <w:lvlText w:val=""/>
      <w:lvlJc w:val="left"/>
    </w:lvl>
  </w:abstractNum>
  <w:abstractNum w:abstractNumId="65">
    <w:nsid w:val="000046CF"/>
    <w:multiLevelType w:val="hybridMultilevel"/>
    <w:tmpl w:val="CE0A02BE"/>
    <w:lvl w:ilvl="0" w:tplc="770ECA74">
      <w:start w:val="1"/>
      <w:numFmt w:val="bullet"/>
      <w:lvlText w:val="-"/>
      <w:lvlJc w:val="left"/>
    </w:lvl>
    <w:lvl w:ilvl="1" w:tplc="6AD253E2">
      <w:numFmt w:val="decimal"/>
      <w:lvlText w:val=""/>
      <w:lvlJc w:val="left"/>
    </w:lvl>
    <w:lvl w:ilvl="2" w:tplc="68FE5258">
      <w:numFmt w:val="decimal"/>
      <w:lvlText w:val=""/>
      <w:lvlJc w:val="left"/>
    </w:lvl>
    <w:lvl w:ilvl="3" w:tplc="8850D248">
      <w:numFmt w:val="decimal"/>
      <w:lvlText w:val=""/>
      <w:lvlJc w:val="left"/>
    </w:lvl>
    <w:lvl w:ilvl="4" w:tplc="A1023A78">
      <w:numFmt w:val="decimal"/>
      <w:lvlText w:val=""/>
      <w:lvlJc w:val="left"/>
    </w:lvl>
    <w:lvl w:ilvl="5" w:tplc="677EE1BE">
      <w:numFmt w:val="decimal"/>
      <w:lvlText w:val=""/>
      <w:lvlJc w:val="left"/>
    </w:lvl>
    <w:lvl w:ilvl="6" w:tplc="D32A77AA">
      <w:numFmt w:val="decimal"/>
      <w:lvlText w:val=""/>
      <w:lvlJc w:val="left"/>
    </w:lvl>
    <w:lvl w:ilvl="7" w:tplc="28663906">
      <w:numFmt w:val="decimal"/>
      <w:lvlText w:val=""/>
      <w:lvlJc w:val="left"/>
    </w:lvl>
    <w:lvl w:ilvl="8" w:tplc="F3DE392C">
      <w:numFmt w:val="decimal"/>
      <w:lvlText w:val=""/>
      <w:lvlJc w:val="left"/>
    </w:lvl>
  </w:abstractNum>
  <w:abstractNum w:abstractNumId="66">
    <w:nsid w:val="0000470E"/>
    <w:multiLevelType w:val="hybridMultilevel"/>
    <w:tmpl w:val="D5F260EE"/>
    <w:lvl w:ilvl="0" w:tplc="17B259F2">
      <w:start w:val="1"/>
      <w:numFmt w:val="bullet"/>
      <w:lvlText w:val="**"/>
      <w:lvlJc w:val="left"/>
    </w:lvl>
    <w:lvl w:ilvl="1" w:tplc="F1C6D20C">
      <w:numFmt w:val="decimal"/>
      <w:lvlText w:val=""/>
      <w:lvlJc w:val="left"/>
    </w:lvl>
    <w:lvl w:ilvl="2" w:tplc="CD828F9A">
      <w:numFmt w:val="decimal"/>
      <w:lvlText w:val=""/>
      <w:lvlJc w:val="left"/>
    </w:lvl>
    <w:lvl w:ilvl="3" w:tplc="A426BC70">
      <w:numFmt w:val="decimal"/>
      <w:lvlText w:val=""/>
      <w:lvlJc w:val="left"/>
    </w:lvl>
    <w:lvl w:ilvl="4" w:tplc="93BE461A">
      <w:numFmt w:val="decimal"/>
      <w:lvlText w:val=""/>
      <w:lvlJc w:val="left"/>
    </w:lvl>
    <w:lvl w:ilvl="5" w:tplc="BE6CC83E">
      <w:numFmt w:val="decimal"/>
      <w:lvlText w:val=""/>
      <w:lvlJc w:val="left"/>
    </w:lvl>
    <w:lvl w:ilvl="6" w:tplc="877C14E0">
      <w:numFmt w:val="decimal"/>
      <w:lvlText w:val=""/>
      <w:lvlJc w:val="left"/>
    </w:lvl>
    <w:lvl w:ilvl="7" w:tplc="184219B8">
      <w:numFmt w:val="decimal"/>
      <w:lvlText w:val=""/>
      <w:lvlJc w:val="left"/>
    </w:lvl>
    <w:lvl w:ilvl="8" w:tplc="2C6A557A">
      <w:numFmt w:val="decimal"/>
      <w:lvlText w:val=""/>
      <w:lvlJc w:val="left"/>
    </w:lvl>
  </w:abstractNum>
  <w:abstractNum w:abstractNumId="67">
    <w:nsid w:val="0000486A"/>
    <w:multiLevelType w:val="hybridMultilevel"/>
    <w:tmpl w:val="7D382B12"/>
    <w:lvl w:ilvl="0" w:tplc="BB6E19DA">
      <w:start w:val="1"/>
      <w:numFmt w:val="bullet"/>
      <w:lvlText w:val=""/>
      <w:lvlJc w:val="left"/>
    </w:lvl>
    <w:lvl w:ilvl="1" w:tplc="319220D0">
      <w:numFmt w:val="decimal"/>
      <w:lvlText w:val=""/>
      <w:lvlJc w:val="left"/>
    </w:lvl>
    <w:lvl w:ilvl="2" w:tplc="1E2AA234">
      <w:numFmt w:val="decimal"/>
      <w:lvlText w:val=""/>
      <w:lvlJc w:val="left"/>
    </w:lvl>
    <w:lvl w:ilvl="3" w:tplc="1CD45216">
      <w:numFmt w:val="decimal"/>
      <w:lvlText w:val=""/>
      <w:lvlJc w:val="left"/>
    </w:lvl>
    <w:lvl w:ilvl="4" w:tplc="6D5CF994">
      <w:numFmt w:val="decimal"/>
      <w:lvlText w:val=""/>
      <w:lvlJc w:val="left"/>
    </w:lvl>
    <w:lvl w:ilvl="5" w:tplc="56CAFBDC">
      <w:numFmt w:val="decimal"/>
      <w:lvlText w:val=""/>
      <w:lvlJc w:val="left"/>
    </w:lvl>
    <w:lvl w:ilvl="6" w:tplc="E560290C">
      <w:numFmt w:val="decimal"/>
      <w:lvlText w:val=""/>
      <w:lvlJc w:val="left"/>
    </w:lvl>
    <w:lvl w:ilvl="7" w:tplc="383CBE74">
      <w:numFmt w:val="decimal"/>
      <w:lvlText w:val=""/>
      <w:lvlJc w:val="left"/>
    </w:lvl>
    <w:lvl w:ilvl="8" w:tplc="0A68B212">
      <w:numFmt w:val="decimal"/>
      <w:lvlText w:val=""/>
      <w:lvlJc w:val="left"/>
    </w:lvl>
  </w:abstractNum>
  <w:abstractNum w:abstractNumId="68">
    <w:nsid w:val="0000489C"/>
    <w:multiLevelType w:val="hybridMultilevel"/>
    <w:tmpl w:val="312AA2CE"/>
    <w:lvl w:ilvl="0" w:tplc="48A8DC88">
      <w:start w:val="1"/>
      <w:numFmt w:val="bullet"/>
      <w:lvlText w:val="-"/>
      <w:lvlJc w:val="left"/>
    </w:lvl>
    <w:lvl w:ilvl="1" w:tplc="0FA0E1CA">
      <w:numFmt w:val="decimal"/>
      <w:lvlText w:val=""/>
      <w:lvlJc w:val="left"/>
    </w:lvl>
    <w:lvl w:ilvl="2" w:tplc="B39CF00C">
      <w:numFmt w:val="decimal"/>
      <w:lvlText w:val=""/>
      <w:lvlJc w:val="left"/>
    </w:lvl>
    <w:lvl w:ilvl="3" w:tplc="B4FC94E0">
      <w:numFmt w:val="decimal"/>
      <w:lvlText w:val=""/>
      <w:lvlJc w:val="left"/>
    </w:lvl>
    <w:lvl w:ilvl="4" w:tplc="EE9C722E">
      <w:numFmt w:val="decimal"/>
      <w:lvlText w:val=""/>
      <w:lvlJc w:val="left"/>
    </w:lvl>
    <w:lvl w:ilvl="5" w:tplc="C2560B02">
      <w:numFmt w:val="decimal"/>
      <w:lvlText w:val=""/>
      <w:lvlJc w:val="left"/>
    </w:lvl>
    <w:lvl w:ilvl="6" w:tplc="CB4CE018">
      <w:numFmt w:val="decimal"/>
      <w:lvlText w:val=""/>
      <w:lvlJc w:val="left"/>
    </w:lvl>
    <w:lvl w:ilvl="7" w:tplc="931C2C04">
      <w:numFmt w:val="decimal"/>
      <w:lvlText w:val=""/>
      <w:lvlJc w:val="left"/>
    </w:lvl>
    <w:lvl w:ilvl="8" w:tplc="FF54DB9C">
      <w:numFmt w:val="decimal"/>
      <w:lvlText w:val=""/>
      <w:lvlJc w:val="left"/>
    </w:lvl>
  </w:abstractNum>
  <w:abstractNum w:abstractNumId="69">
    <w:nsid w:val="0000494A"/>
    <w:multiLevelType w:val="hybridMultilevel"/>
    <w:tmpl w:val="15D61A06"/>
    <w:lvl w:ilvl="0" w:tplc="98CC2F10">
      <w:start w:val="2"/>
      <w:numFmt w:val="lowerLetter"/>
      <w:lvlText w:val="(%1)"/>
      <w:lvlJc w:val="left"/>
    </w:lvl>
    <w:lvl w:ilvl="1" w:tplc="F196AC60">
      <w:numFmt w:val="decimal"/>
      <w:lvlText w:val=""/>
      <w:lvlJc w:val="left"/>
    </w:lvl>
    <w:lvl w:ilvl="2" w:tplc="4CBAE13C">
      <w:numFmt w:val="decimal"/>
      <w:lvlText w:val=""/>
      <w:lvlJc w:val="left"/>
    </w:lvl>
    <w:lvl w:ilvl="3" w:tplc="7E120AE6">
      <w:numFmt w:val="decimal"/>
      <w:lvlText w:val=""/>
      <w:lvlJc w:val="left"/>
    </w:lvl>
    <w:lvl w:ilvl="4" w:tplc="7A08EB66">
      <w:numFmt w:val="decimal"/>
      <w:lvlText w:val=""/>
      <w:lvlJc w:val="left"/>
    </w:lvl>
    <w:lvl w:ilvl="5" w:tplc="58F2C176">
      <w:numFmt w:val="decimal"/>
      <w:lvlText w:val=""/>
      <w:lvlJc w:val="left"/>
    </w:lvl>
    <w:lvl w:ilvl="6" w:tplc="4D5E8058">
      <w:numFmt w:val="decimal"/>
      <w:lvlText w:val=""/>
      <w:lvlJc w:val="left"/>
    </w:lvl>
    <w:lvl w:ilvl="7" w:tplc="25908896">
      <w:numFmt w:val="decimal"/>
      <w:lvlText w:val=""/>
      <w:lvlJc w:val="left"/>
    </w:lvl>
    <w:lvl w:ilvl="8" w:tplc="45B00460">
      <w:numFmt w:val="decimal"/>
      <w:lvlText w:val=""/>
      <w:lvlJc w:val="left"/>
    </w:lvl>
  </w:abstractNum>
  <w:abstractNum w:abstractNumId="70">
    <w:nsid w:val="000049F7"/>
    <w:multiLevelType w:val="hybridMultilevel"/>
    <w:tmpl w:val="D3180042"/>
    <w:lvl w:ilvl="0" w:tplc="3CDE98B2">
      <w:start w:val="1"/>
      <w:numFmt w:val="bullet"/>
      <w:lvlText w:val="-"/>
      <w:lvlJc w:val="left"/>
    </w:lvl>
    <w:lvl w:ilvl="1" w:tplc="60C015C2">
      <w:numFmt w:val="decimal"/>
      <w:lvlText w:val=""/>
      <w:lvlJc w:val="left"/>
    </w:lvl>
    <w:lvl w:ilvl="2" w:tplc="1728D38A">
      <w:numFmt w:val="decimal"/>
      <w:lvlText w:val=""/>
      <w:lvlJc w:val="left"/>
    </w:lvl>
    <w:lvl w:ilvl="3" w:tplc="E1CE4056">
      <w:numFmt w:val="decimal"/>
      <w:lvlText w:val=""/>
      <w:lvlJc w:val="left"/>
    </w:lvl>
    <w:lvl w:ilvl="4" w:tplc="894E1478">
      <w:numFmt w:val="decimal"/>
      <w:lvlText w:val=""/>
      <w:lvlJc w:val="left"/>
    </w:lvl>
    <w:lvl w:ilvl="5" w:tplc="91AE5C22">
      <w:numFmt w:val="decimal"/>
      <w:lvlText w:val=""/>
      <w:lvlJc w:val="left"/>
    </w:lvl>
    <w:lvl w:ilvl="6" w:tplc="E530EF30">
      <w:numFmt w:val="decimal"/>
      <w:lvlText w:val=""/>
      <w:lvlJc w:val="left"/>
    </w:lvl>
    <w:lvl w:ilvl="7" w:tplc="84E4A59C">
      <w:numFmt w:val="decimal"/>
      <w:lvlText w:val=""/>
      <w:lvlJc w:val="left"/>
    </w:lvl>
    <w:lvl w:ilvl="8" w:tplc="FAE6D95C">
      <w:numFmt w:val="decimal"/>
      <w:lvlText w:val=""/>
      <w:lvlJc w:val="left"/>
    </w:lvl>
  </w:abstractNum>
  <w:abstractNum w:abstractNumId="71">
    <w:nsid w:val="00004AD4"/>
    <w:multiLevelType w:val="hybridMultilevel"/>
    <w:tmpl w:val="038A2F66"/>
    <w:lvl w:ilvl="0" w:tplc="E5C2D0C2">
      <w:start w:val="1"/>
      <w:numFmt w:val="bullet"/>
      <w:lvlText w:val=""/>
      <w:lvlJc w:val="left"/>
    </w:lvl>
    <w:lvl w:ilvl="1" w:tplc="1AFCB766">
      <w:numFmt w:val="decimal"/>
      <w:lvlText w:val=""/>
      <w:lvlJc w:val="left"/>
    </w:lvl>
    <w:lvl w:ilvl="2" w:tplc="7C762ECC">
      <w:numFmt w:val="decimal"/>
      <w:lvlText w:val=""/>
      <w:lvlJc w:val="left"/>
    </w:lvl>
    <w:lvl w:ilvl="3" w:tplc="BF1E5198">
      <w:numFmt w:val="decimal"/>
      <w:lvlText w:val=""/>
      <w:lvlJc w:val="left"/>
    </w:lvl>
    <w:lvl w:ilvl="4" w:tplc="B6E4B6C4">
      <w:numFmt w:val="decimal"/>
      <w:lvlText w:val=""/>
      <w:lvlJc w:val="left"/>
    </w:lvl>
    <w:lvl w:ilvl="5" w:tplc="F68E2B34">
      <w:numFmt w:val="decimal"/>
      <w:lvlText w:val=""/>
      <w:lvlJc w:val="left"/>
    </w:lvl>
    <w:lvl w:ilvl="6" w:tplc="AFD2B0BC">
      <w:numFmt w:val="decimal"/>
      <w:lvlText w:val=""/>
      <w:lvlJc w:val="left"/>
    </w:lvl>
    <w:lvl w:ilvl="7" w:tplc="8B4AF7EC">
      <w:numFmt w:val="decimal"/>
      <w:lvlText w:val=""/>
      <w:lvlJc w:val="left"/>
    </w:lvl>
    <w:lvl w:ilvl="8" w:tplc="A9165718">
      <w:numFmt w:val="decimal"/>
      <w:lvlText w:val=""/>
      <w:lvlJc w:val="left"/>
    </w:lvl>
  </w:abstractNum>
  <w:abstractNum w:abstractNumId="72">
    <w:nsid w:val="00004C85"/>
    <w:multiLevelType w:val="hybridMultilevel"/>
    <w:tmpl w:val="F7041F4C"/>
    <w:lvl w:ilvl="0" w:tplc="FD647D80">
      <w:start w:val="1"/>
      <w:numFmt w:val="bullet"/>
      <w:lvlText w:val="-"/>
      <w:lvlJc w:val="left"/>
    </w:lvl>
    <w:lvl w:ilvl="1" w:tplc="1F8EE52C">
      <w:numFmt w:val="decimal"/>
      <w:lvlText w:val=""/>
      <w:lvlJc w:val="left"/>
    </w:lvl>
    <w:lvl w:ilvl="2" w:tplc="5390397A">
      <w:numFmt w:val="decimal"/>
      <w:lvlText w:val=""/>
      <w:lvlJc w:val="left"/>
    </w:lvl>
    <w:lvl w:ilvl="3" w:tplc="5DF88ED4">
      <w:numFmt w:val="decimal"/>
      <w:lvlText w:val=""/>
      <w:lvlJc w:val="left"/>
    </w:lvl>
    <w:lvl w:ilvl="4" w:tplc="FEE42712">
      <w:numFmt w:val="decimal"/>
      <w:lvlText w:val=""/>
      <w:lvlJc w:val="left"/>
    </w:lvl>
    <w:lvl w:ilvl="5" w:tplc="31F28C88">
      <w:numFmt w:val="decimal"/>
      <w:lvlText w:val=""/>
      <w:lvlJc w:val="left"/>
    </w:lvl>
    <w:lvl w:ilvl="6" w:tplc="CCBCF72A">
      <w:numFmt w:val="decimal"/>
      <w:lvlText w:val=""/>
      <w:lvlJc w:val="left"/>
    </w:lvl>
    <w:lvl w:ilvl="7" w:tplc="A05C96A2">
      <w:numFmt w:val="decimal"/>
      <w:lvlText w:val=""/>
      <w:lvlJc w:val="left"/>
    </w:lvl>
    <w:lvl w:ilvl="8" w:tplc="4358F384">
      <w:numFmt w:val="decimal"/>
      <w:lvlText w:val=""/>
      <w:lvlJc w:val="left"/>
    </w:lvl>
  </w:abstractNum>
  <w:abstractNum w:abstractNumId="73">
    <w:nsid w:val="00004CD4"/>
    <w:multiLevelType w:val="hybridMultilevel"/>
    <w:tmpl w:val="296C90DE"/>
    <w:lvl w:ilvl="0" w:tplc="2AEC08C0">
      <w:start w:val="1"/>
      <w:numFmt w:val="bullet"/>
      <w:lvlText w:val=""/>
      <w:lvlJc w:val="left"/>
    </w:lvl>
    <w:lvl w:ilvl="1" w:tplc="1120579C">
      <w:numFmt w:val="decimal"/>
      <w:lvlText w:val=""/>
      <w:lvlJc w:val="left"/>
    </w:lvl>
    <w:lvl w:ilvl="2" w:tplc="52668256">
      <w:numFmt w:val="decimal"/>
      <w:lvlText w:val=""/>
      <w:lvlJc w:val="left"/>
    </w:lvl>
    <w:lvl w:ilvl="3" w:tplc="AF06E81A">
      <w:numFmt w:val="decimal"/>
      <w:lvlText w:val=""/>
      <w:lvlJc w:val="left"/>
    </w:lvl>
    <w:lvl w:ilvl="4" w:tplc="BC1E4A60">
      <w:numFmt w:val="decimal"/>
      <w:lvlText w:val=""/>
      <w:lvlJc w:val="left"/>
    </w:lvl>
    <w:lvl w:ilvl="5" w:tplc="9FB69E38">
      <w:numFmt w:val="decimal"/>
      <w:lvlText w:val=""/>
      <w:lvlJc w:val="left"/>
    </w:lvl>
    <w:lvl w:ilvl="6" w:tplc="7146F7E2">
      <w:numFmt w:val="decimal"/>
      <w:lvlText w:val=""/>
      <w:lvlJc w:val="left"/>
    </w:lvl>
    <w:lvl w:ilvl="7" w:tplc="625CEFE0">
      <w:numFmt w:val="decimal"/>
      <w:lvlText w:val=""/>
      <w:lvlJc w:val="left"/>
    </w:lvl>
    <w:lvl w:ilvl="8" w:tplc="E334EEF0">
      <w:numFmt w:val="decimal"/>
      <w:lvlText w:val=""/>
      <w:lvlJc w:val="left"/>
    </w:lvl>
  </w:abstractNum>
  <w:abstractNum w:abstractNumId="74">
    <w:nsid w:val="00004D54"/>
    <w:multiLevelType w:val="hybridMultilevel"/>
    <w:tmpl w:val="0FA6B9F4"/>
    <w:lvl w:ilvl="0" w:tplc="68063810">
      <w:start w:val="1"/>
      <w:numFmt w:val="bullet"/>
      <w:lvlText w:val="-"/>
      <w:lvlJc w:val="left"/>
    </w:lvl>
    <w:lvl w:ilvl="1" w:tplc="0B8C56E2">
      <w:start w:val="1"/>
      <w:numFmt w:val="bullet"/>
      <w:lvlText w:val="-"/>
      <w:lvlJc w:val="left"/>
    </w:lvl>
    <w:lvl w:ilvl="2" w:tplc="B04856E2">
      <w:numFmt w:val="decimal"/>
      <w:lvlText w:val=""/>
      <w:lvlJc w:val="left"/>
    </w:lvl>
    <w:lvl w:ilvl="3" w:tplc="B19AFA2E">
      <w:numFmt w:val="decimal"/>
      <w:lvlText w:val=""/>
      <w:lvlJc w:val="left"/>
    </w:lvl>
    <w:lvl w:ilvl="4" w:tplc="5698A13E">
      <w:numFmt w:val="decimal"/>
      <w:lvlText w:val=""/>
      <w:lvlJc w:val="left"/>
    </w:lvl>
    <w:lvl w:ilvl="5" w:tplc="5B1837FC">
      <w:numFmt w:val="decimal"/>
      <w:lvlText w:val=""/>
      <w:lvlJc w:val="left"/>
    </w:lvl>
    <w:lvl w:ilvl="6" w:tplc="1374C8B8">
      <w:numFmt w:val="decimal"/>
      <w:lvlText w:val=""/>
      <w:lvlJc w:val="left"/>
    </w:lvl>
    <w:lvl w:ilvl="7" w:tplc="F6129D7E">
      <w:numFmt w:val="decimal"/>
      <w:lvlText w:val=""/>
      <w:lvlJc w:val="left"/>
    </w:lvl>
    <w:lvl w:ilvl="8" w:tplc="60143FAA">
      <w:numFmt w:val="decimal"/>
      <w:lvlText w:val=""/>
      <w:lvlJc w:val="left"/>
    </w:lvl>
  </w:abstractNum>
  <w:abstractNum w:abstractNumId="75">
    <w:nsid w:val="00004D67"/>
    <w:multiLevelType w:val="hybridMultilevel"/>
    <w:tmpl w:val="13E6C9C8"/>
    <w:lvl w:ilvl="0" w:tplc="97D8E032">
      <w:start w:val="1"/>
      <w:numFmt w:val="bullet"/>
      <w:lvlText w:val=""/>
      <w:lvlJc w:val="left"/>
    </w:lvl>
    <w:lvl w:ilvl="1" w:tplc="7C148A8E">
      <w:numFmt w:val="decimal"/>
      <w:lvlText w:val=""/>
      <w:lvlJc w:val="left"/>
    </w:lvl>
    <w:lvl w:ilvl="2" w:tplc="D4B010AC">
      <w:numFmt w:val="decimal"/>
      <w:lvlText w:val=""/>
      <w:lvlJc w:val="left"/>
    </w:lvl>
    <w:lvl w:ilvl="3" w:tplc="FFBEAFF4">
      <w:numFmt w:val="decimal"/>
      <w:lvlText w:val=""/>
      <w:lvlJc w:val="left"/>
    </w:lvl>
    <w:lvl w:ilvl="4" w:tplc="BE38E56A">
      <w:numFmt w:val="decimal"/>
      <w:lvlText w:val=""/>
      <w:lvlJc w:val="left"/>
    </w:lvl>
    <w:lvl w:ilvl="5" w:tplc="AC3ABDE6">
      <w:numFmt w:val="decimal"/>
      <w:lvlText w:val=""/>
      <w:lvlJc w:val="left"/>
    </w:lvl>
    <w:lvl w:ilvl="6" w:tplc="BCF0B8D4">
      <w:numFmt w:val="decimal"/>
      <w:lvlText w:val=""/>
      <w:lvlJc w:val="left"/>
    </w:lvl>
    <w:lvl w:ilvl="7" w:tplc="4C280034">
      <w:numFmt w:val="decimal"/>
      <w:lvlText w:val=""/>
      <w:lvlJc w:val="left"/>
    </w:lvl>
    <w:lvl w:ilvl="8" w:tplc="2CE4ACB2">
      <w:numFmt w:val="decimal"/>
      <w:lvlText w:val=""/>
      <w:lvlJc w:val="left"/>
    </w:lvl>
  </w:abstractNum>
  <w:abstractNum w:abstractNumId="76">
    <w:nsid w:val="00004E57"/>
    <w:multiLevelType w:val="hybridMultilevel"/>
    <w:tmpl w:val="D76A8F02"/>
    <w:lvl w:ilvl="0" w:tplc="B3287A1A">
      <w:start w:val="1"/>
      <w:numFmt w:val="bullet"/>
      <w:lvlText w:val="-"/>
      <w:lvlJc w:val="left"/>
    </w:lvl>
    <w:lvl w:ilvl="1" w:tplc="9EF83E72">
      <w:numFmt w:val="decimal"/>
      <w:lvlText w:val=""/>
      <w:lvlJc w:val="left"/>
    </w:lvl>
    <w:lvl w:ilvl="2" w:tplc="F8BE1A66">
      <w:numFmt w:val="decimal"/>
      <w:lvlText w:val=""/>
      <w:lvlJc w:val="left"/>
    </w:lvl>
    <w:lvl w:ilvl="3" w:tplc="18D2B030">
      <w:numFmt w:val="decimal"/>
      <w:lvlText w:val=""/>
      <w:lvlJc w:val="left"/>
    </w:lvl>
    <w:lvl w:ilvl="4" w:tplc="D052713E">
      <w:numFmt w:val="decimal"/>
      <w:lvlText w:val=""/>
      <w:lvlJc w:val="left"/>
    </w:lvl>
    <w:lvl w:ilvl="5" w:tplc="C9DCA67C">
      <w:numFmt w:val="decimal"/>
      <w:lvlText w:val=""/>
      <w:lvlJc w:val="left"/>
    </w:lvl>
    <w:lvl w:ilvl="6" w:tplc="933E34D6">
      <w:numFmt w:val="decimal"/>
      <w:lvlText w:val=""/>
      <w:lvlJc w:val="left"/>
    </w:lvl>
    <w:lvl w:ilvl="7" w:tplc="6700D29A">
      <w:numFmt w:val="decimal"/>
      <w:lvlText w:val=""/>
      <w:lvlJc w:val="left"/>
    </w:lvl>
    <w:lvl w:ilvl="8" w:tplc="1B46BF18">
      <w:numFmt w:val="decimal"/>
      <w:lvlText w:val=""/>
      <w:lvlJc w:val="left"/>
    </w:lvl>
  </w:abstractNum>
  <w:abstractNum w:abstractNumId="77">
    <w:nsid w:val="00004F68"/>
    <w:multiLevelType w:val="hybridMultilevel"/>
    <w:tmpl w:val="918417F2"/>
    <w:lvl w:ilvl="0" w:tplc="F746E502">
      <w:start w:val="1"/>
      <w:numFmt w:val="bullet"/>
      <w:lvlText w:val=""/>
      <w:lvlJc w:val="left"/>
    </w:lvl>
    <w:lvl w:ilvl="1" w:tplc="1084DC26">
      <w:numFmt w:val="decimal"/>
      <w:lvlText w:val=""/>
      <w:lvlJc w:val="left"/>
    </w:lvl>
    <w:lvl w:ilvl="2" w:tplc="4DB2361A">
      <w:numFmt w:val="decimal"/>
      <w:lvlText w:val=""/>
      <w:lvlJc w:val="left"/>
    </w:lvl>
    <w:lvl w:ilvl="3" w:tplc="EC948222">
      <w:numFmt w:val="decimal"/>
      <w:lvlText w:val=""/>
      <w:lvlJc w:val="left"/>
    </w:lvl>
    <w:lvl w:ilvl="4" w:tplc="EE2A4488">
      <w:numFmt w:val="decimal"/>
      <w:lvlText w:val=""/>
      <w:lvlJc w:val="left"/>
    </w:lvl>
    <w:lvl w:ilvl="5" w:tplc="90128A3E">
      <w:numFmt w:val="decimal"/>
      <w:lvlText w:val=""/>
      <w:lvlJc w:val="left"/>
    </w:lvl>
    <w:lvl w:ilvl="6" w:tplc="EAE8500E">
      <w:numFmt w:val="decimal"/>
      <w:lvlText w:val=""/>
      <w:lvlJc w:val="left"/>
    </w:lvl>
    <w:lvl w:ilvl="7" w:tplc="B16AC3D4">
      <w:numFmt w:val="decimal"/>
      <w:lvlText w:val=""/>
      <w:lvlJc w:val="left"/>
    </w:lvl>
    <w:lvl w:ilvl="8" w:tplc="3CF4AC22">
      <w:numFmt w:val="decimal"/>
      <w:lvlText w:val=""/>
      <w:lvlJc w:val="left"/>
    </w:lvl>
  </w:abstractNum>
  <w:abstractNum w:abstractNumId="78">
    <w:nsid w:val="00004FF8"/>
    <w:multiLevelType w:val="hybridMultilevel"/>
    <w:tmpl w:val="BCB60312"/>
    <w:lvl w:ilvl="0" w:tplc="0C9ABB06">
      <w:start w:val="1"/>
      <w:numFmt w:val="bullet"/>
      <w:lvlText w:val="-"/>
      <w:lvlJc w:val="left"/>
    </w:lvl>
    <w:lvl w:ilvl="1" w:tplc="8ED2931E">
      <w:numFmt w:val="decimal"/>
      <w:lvlText w:val=""/>
      <w:lvlJc w:val="left"/>
    </w:lvl>
    <w:lvl w:ilvl="2" w:tplc="73924A8A">
      <w:numFmt w:val="decimal"/>
      <w:lvlText w:val=""/>
      <w:lvlJc w:val="left"/>
    </w:lvl>
    <w:lvl w:ilvl="3" w:tplc="25940758">
      <w:numFmt w:val="decimal"/>
      <w:lvlText w:val=""/>
      <w:lvlJc w:val="left"/>
    </w:lvl>
    <w:lvl w:ilvl="4" w:tplc="387414C8">
      <w:numFmt w:val="decimal"/>
      <w:lvlText w:val=""/>
      <w:lvlJc w:val="left"/>
    </w:lvl>
    <w:lvl w:ilvl="5" w:tplc="A2726D3E">
      <w:numFmt w:val="decimal"/>
      <w:lvlText w:val=""/>
      <w:lvlJc w:val="left"/>
    </w:lvl>
    <w:lvl w:ilvl="6" w:tplc="41D04922">
      <w:numFmt w:val="decimal"/>
      <w:lvlText w:val=""/>
      <w:lvlJc w:val="left"/>
    </w:lvl>
    <w:lvl w:ilvl="7" w:tplc="2D08FE40">
      <w:numFmt w:val="decimal"/>
      <w:lvlText w:val=""/>
      <w:lvlJc w:val="left"/>
    </w:lvl>
    <w:lvl w:ilvl="8" w:tplc="86109732">
      <w:numFmt w:val="decimal"/>
      <w:lvlText w:val=""/>
      <w:lvlJc w:val="left"/>
    </w:lvl>
  </w:abstractNum>
  <w:abstractNum w:abstractNumId="79">
    <w:nsid w:val="00005005"/>
    <w:multiLevelType w:val="hybridMultilevel"/>
    <w:tmpl w:val="66148738"/>
    <w:lvl w:ilvl="0" w:tplc="F036CD3C">
      <w:start w:val="1"/>
      <w:numFmt w:val="bullet"/>
      <w:lvlText w:val="-"/>
      <w:lvlJc w:val="left"/>
    </w:lvl>
    <w:lvl w:ilvl="1" w:tplc="23B8C3D8">
      <w:numFmt w:val="decimal"/>
      <w:lvlText w:val=""/>
      <w:lvlJc w:val="left"/>
    </w:lvl>
    <w:lvl w:ilvl="2" w:tplc="D8B4004A">
      <w:numFmt w:val="decimal"/>
      <w:lvlText w:val=""/>
      <w:lvlJc w:val="left"/>
    </w:lvl>
    <w:lvl w:ilvl="3" w:tplc="94D88EEC">
      <w:numFmt w:val="decimal"/>
      <w:lvlText w:val=""/>
      <w:lvlJc w:val="left"/>
    </w:lvl>
    <w:lvl w:ilvl="4" w:tplc="84C2893C">
      <w:numFmt w:val="decimal"/>
      <w:lvlText w:val=""/>
      <w:lvlJc w:val="left"/>
    </w:lvl>
    <w:lvl w:ilvl="5" w:tplc="45FE6D6E">
      <w:numFmt w:val="decimal"/>
      <w:lvlText w:val=""/>
      <w:lvlJc w:val="left"/>
    </w:lvl>
    <w:lvl w:ilvl="6" w:tplc="97621032">
      <w:numFmt w:val="decimal"/>
      <w:lvlText w:val=""/>
      <w:lvlJc w:val="left"/>
    </w:lvl>
    <w:lvl w:ilvl="7" w:tplc="9D4C0FD4">
      <w:numFmt w:val="decimal"/>
      <w:lvlText w:val=""/>
      <w:lvlJc w:val="left"/>
    </w:lvl>
    <w:lvl w:ilvl="8" w:tplc="99C8FF82">
      <w:numFmt w:val="decimal"/>
      <w:lvlText w:val=""/>
      <w:lvlJc w:val="left"/>
    </w:lvl>
  </w:abstractNum>
  <w:abstractNum w:abstractNumId="80">
    <w:nsid w:val="00005039"/>
    <w:multiLevelType w:val="hybridMultilevel"/>
    <w:tmpl w:val="7E089D9E"/>
    <w:lvl w:ilvl="0" w:tplc="58F63DD0">
      <w:start w:val="1"/>
      <w:numFmt w:val="bullet"/>
      <w:lvlText w:val="-"/>
      <w:lvlJc w:val="left"/>
    </w:lvl>
    <w:lvl w:ilvl="1" w:tplc="C33A0356">
      <w:numFmt w:val="decimal"/>
      <w:lvlText w:val=""/>
      <w:lvlJc w:val="left"/>
    </w:lvl>
    <w:lvl w:ilvl="2" w:tplc="719E1962">
      <w:numFmt w:val="decimal"/>
      <w:lvlText w:val=""/>
      <w:lvlJc w:val="left"/>
    </w:lvl>
    <w:lvl w:ilvl="3" w:tplc="346A2E2A">
      <w:numFmt w:val="decimal"/>
      <w:lvlText w:val=""/>
      <w:lvlJc w:val="left"/>
    </w:lvl>
    <w:lvl w:ilvl="4" w:tplc="6CBA8560">
      <w:numFmt w:val="decimal"/>
      <w:lvlText w:val=""/>
      <w:lvlJc w:val="left"/>
    </w:lvl>
    <w:lvl w:ilvl="5" w:tplc="3A94CF0E">
      <w:numFmt w:val="decimal"/>
      <w:lvlText w:val=""/>
      <w:lvlJc w:val="left"/>
    </w:lvl>
    <w:lvl w:ilvl="6" w:tplc="D97874EC">
      <w:numFmt w:val="decimal"/>
      <w:lvlText w:val=""/>
      <w:lvlJc w:val="left"/>
    </w:lvl>
    <w:lvl w:ilvl="7" w:tplc="ECA660E0">
      <w:numFmt w:val="decimal"/>
      <w:lvlText w:val=""/>
      <w:lvlJc w:val="left"/>
    </w:lvl>
    <w:lvl w:ilvl="8" w:tplc="DB9A644C">
      <w:numFmt w:val="decimal"/>
      <w:lvlText w:val=""/>
      <w:lvlJc w:val="left"/>
    </w:lvl>
  </w:abstractNum>
  <w:abstractNum w:abstractNumId="81">
    <w:nsid w:val="00005064"/>
    <w:multiLevelType w:val="hybridMultilevel"/>
    <w:tmpl w:val="BACEE5D4"/>
    <w:lvl w:ilvl="0" w:tplc="A462E4B8">
      <w:start w:val="1"/>
      <w:numFmt w:val="bullet"/>
      <w:lvlText w:val="-"/>
      <w:lvlJc w:val="left"/>
    </w:lvl>
    <w:lvl w:ilvl="1" w:tplc="1858502C">
      <w:numFmt w:val="decimal"/>
      <w:lvlText w:val=""/>
      <w:lvlJc w:val="left"/>
    </w:lvl>
    <w:lvl w:ilvl="2" w:tplc="059EFABC">
      <w:numFmt w:val="decimal"/>
      <w:lvlText w:val=""/>
      <w:lvlJc w:val="left"/>
    </w:lvl>
    <w:lvl w:ilvl="3" w:tplc="8A7058C0">
      <w:numFmt w:val="decimal"/>
      <w:lvlText w:val=""/>
      <w:lvlJc w:val="left"/>
    </w:lvl>
    <w:lvl w:ilvl="4" w:tplc="150CCE8A">
      <w:numFmt w:val="decimal"/>
      <w:lvlText w:val=""/>
      <w:lvlJc w:val="left"/>
    </w:lvl>
    <w:lvl w:ilvl="5" w:tplc="2E6E96EA">
      <w:numFmt w:val="decimal"/>
      <w:lvlText w:val=""/>
      <w:lvlJc w:val="left"/>
    </w:lvl>
    <w:lvl w:ilvl="6" w:tplc="21980C9C">
      <w:numFmt w:val="decimal"/>
      <w:lvlText w:val=""/>
      <w:lvlJc w:val="left"/>
    </w:lvl>
    <w:lvl w:ilvl="7" w:tplc="3F04E004">
      <w:numFmt w:val="decimal"/>
      <w:lvlText w:val=""/>
      <w:lvlJc w:val="left"/>
    </w:lvl>
    <w:lvl w:ilvl="8" w:tplc="A0D82774">
      <w:numFmt w:val="decimal"/>
      <w:lvlText w:val=""/>
      <w:lvlJc w:val="left"/>
    </w:lvl>
  </w:abstractNum>
  <w:abstractNum w:abstractNumId="82">
    <w:nsid w:val="00005078"/>
    <w:multiLevelType w:val="hybridMultilevel"/>
    <w:tmpl w:val="AD120A5A"/>
    <w:lvl w:ilvl="0" w:tplc="987066F2">
      <w:start w:val="1"/>
      <w:numFmt w:val="lowerLetter"/>
      <w:lvlText w:val="(%1)"/>
      <w:lvlJc w:val="left"/>
    </w:lvl>
    <w:lvl w:ilvl="1" w:tplc="F080FC56">
      <w:numFmt w:val="decimal"/>
      <w:lvlText w:val=""/>
      <w:lvlJc w:val="left"/>
    </w:lvl>
    <w:lvl w:ilvl="2" w:tplc="F742653E">
      <w:numFmt w:val="decimal"/>
      <w:lvlText w:val=""/>
      <w:lvlJc w:val="left"/>
    </w:lvl>
    <w:lvl w:ilvl="3" w:tplc="960E1EAE">
      <w:numFmt w:val="decimal"/>
      <w:lvlText w:val=""/>
      <w:lvlJc w:val="left"/>
    </w:lvl>
    <w:lvl w:ilvl="4" w:tplc="8472AFF0">
      <w:numFmt w:val="decimal"/>
      <w:lvlText w:val=""/>
      <w:lvlJc w:val="left"/>
    </w:lvl>
    <w:lvl w:ilvl="5" w:tplc="3FDA1484">
      <w:numFmt w:val="decimal"/>
      <w:lvlText w:val=""/>
      <w:lvlJc w:val="left"/>
    </w:lvl>
    <w:lvl w:ilvl="6" w:tplc="55C0184C">
      <w:numFmt w:val="decimal"/>
      <w:lvlText w:val=""/>
      <w:lvlJc w:val="left"/>
    </w:lvl>
    <w:lvl w:ilvl="7" w:tplc="6810A7EE">
      <w:numFmt w:val="decimal"/>
      <w:lvlText w:val=""/>
      <w:lvlJc w:val="left"/>
    </w:lvl>
    <w:lvl w:ilvl="8" w:tplc="D90E6F52">
      <w:numFmt w:val="decimal"/>
      <w:lvlText w:val=""/>
      <w:lvlJc w:val="left"/>
    </w:lvl>
  </w:abstractNum>
  <w:abstractNum w:abstractNumId="83">
    <w:nsid w:val="0000513E"/>
    <w:multiLevelType w:val="hybridMultilevel"/>
    <w:tmpl w:val="A0600D26"/>
    <w:lvl w:ilvl="0" w:tplc="AF26C164">
      <w:start w:val="1"/>
      <w:numFmt w:val="bullet"/>
      <w:lvlText w:val="-"/>
      <w:lvlJc w:val="left"/>
    </w:lvl>
    <w:lvl w:ilvl="1" w:tplc="CEFC2140">
      <w:numFmt w:val="decimal"/>
      <w:lvlText w:val=""/>
      <w:lvlJc w:val="left"/>
    </w:lvl>
    <w:lvl w:ilvl="2" w:tplc="E36891C0">
      <w:numFmt w:val="decimal"/>
      <w:lvlText w:val=""/>
      <w:lvlJc w:val="left"/>
    </w:lvl>
    <w:lvl w:ilvl="3" w:tplc="04A8F3EA">
      <w:numFmt w:val="decimal"/>
      <w:lvlText w:val=""/>
      <w:lvlJc w:val="left"/>
    </w:lvl>
    <w:lvl w:ilvl="4" w:tplc="DE3AE2FE">
      <w:numFmt w:val="decimal"/>
      <w:lvlText w:val=""/>
      <w:lvlJc w:val="left"/>
    </w:lvl>
    <w:lvl w:ilvl="5" w:tplc="E208C71E">
      <w:numFmt w:val="decimal"/>
      <w:lvlText w:val=""/>
      <w:lvlJc w:val="left"/>
    </w:lvl>
    <w:lvl w:ilvl="6" w:tplc="5D085BAC">
      <w:numFmt w:val="decimal"/>
      <w:lvlText w:val=""/>
      <w:lvlJc w:val="left"/>
    </w:lvl>
    <w:lvl w:ilvl="7" w:tplc="6D4450EC">
      <w:numFmt w:val="decimal"/>
      <w:lvlText w:val=""/>
      <w:lvlJc w:val="left"/>
    </w:lvl>
    <w:lvl w:ilvl="8" w:tplc="FD7AEABE">
      <w:numFmt w:val="decimal"/>
      <w:lvlText w:val=""/>
      <w:lvlJc w:val="left"/>
    </w:lvl>
  </w:abstractNum>
  <w:abstractNum w:abstractNumId="84">
    <w:nsid w:val="0000542C"/>
    <w:multiLevelType w:val="hybridMultilevel"/>
    <w:tmpl w:val="45228FE2"/>
    <w:lvl w:ilvl="0" w:tplc="37FADD48">
      <w:start w:val="1"/>
      <w:numFmt w:val="bullet"/>
      <w:lvlText w:val="-"/>
      <w:lvlJc w:val="left"/>
    </w:lvl>
    <w:lvl w:ilvl="1" w:tplc="D152D6AC">
      <w:numFmt w:val="decimal"/>
      <w:lvlText w:val=""/>
      <w:lvlJc w:val="left"/>
    </w:lvl>
    <w:lvl w:ilvl="2" w:tplc="449A26D2">
      <w:numFmt w:val="decimal"/>
      <w:lvlText w:val=""/>
      <w:lvlJc w:val="left"/>
    </w:lvl>
    <w:lvl w:ilvl="3" w:tplc="C080A032">
      <w:numFmt w:val="decimal"/>
      <w:lvlText w:val=""/>
      <w:lvlJc w:val="left"/>
    </w:lvl>
    <w:lvl w:ilvl="4" w:tplc="0C4C110E">
      <w:numFmt w:val="decimal"/>
      <w:lvlText w:val=""/>
      <w:lvlJc w:val="left"/>
    </w:lvl>
    <w:lvl w:ilvl="5" w:tplc="CB889746">
      <w:numFmt w:val="decimal"/>
      <w:lvlText w:val=""/>
      <w:lvlJc w:val="left"/>
    </w:lvl>
    <w:lvl w:ilvl="6" w:tplc="072A17B6">
      <w:numFmt w:val="decimal"/>
      <w:lvlText w:val=""/>
      <w:lvlJc w:val="left"/>
    </w:lvl>
    <w:lvl w:ilvl="7" w:tplc="083AD9D8">
      <w:numFmt w:val="decimal"/>
      <w:lvlText w:val=""/>
      <w:lvlJc w:val="left"/>
    </w:lvl>
    <w:lvl w:ilvl="8" w:tplc="CF880C72">
      <w:numFmt w:val="decimal"/>
      <w:lvlText w:val=""/>
      <w:lvlJc w:val="left"/>
    </w:lvl>
  </w:abstractNum>
  <w:abstractNum w:abstractNumId="85">
    <w:nsid w:val="000057D3"/>
    <w:multiLevelType w:val="hybridMultilevel"/>
    <w:tmpl w:val="A788AA0C"/>
    <w:lvl w:ilvl="0" w:tplc="22382EF6">
      <w:start w:val="1"/>
      <w:numFmt w:val="bullet"/>
      <w:lvlText w:val="-"/>
      <w:lvlJc w:val="left"/>
    </w:lvl>
    <w:lvl w:ilvl="1" w:tplc="F98AC896">
      <w:numFmt w:val="decimal"/>
      <w:lvlText w:val=""/>
      <w:lvlJc w:val="left"/>
    </w:lvl>
    <w:lvl w:ilvl="2" w:tplc="96A24636">
      <w:numFmt w:val="decimal"/>
      <w:lvlText w:val=""/>
      <w:lvlJc w:val="left"/>
    </w:lvl>
    <w:lvl w:ilvl="3" w:tplc="D20A83E6">
      <w:numFmt w:val="decimal"/>
      <w:lvlText w:val=""/>
      <w:lvlJc w:val="left"/>
    </w:lvl>
    <w:lvl w:ilvl="4" w:tplc="7BFA8876">
      <w:numFmt w:val="decimal"/>
      <w:lvlText w:val=""/>
      <w:lvlJc w:val="left"/>
    </w:lvl>
    <w:lvl w:ilvl="5" w:tplc="8D429788">
      <w:numFmt w:val="decimal"/>
      <w:lvlText w:val=""/>
      <w:lvlJc w:val="left"/>
    </w:lvl>
    <w:lvl w:ilvl="6" w:tplc="A11C203C">
      <w:numFmt w:val="decimal"/>
      <w:lvlText w:val=""/>
      <w:lvlJc w:val="left"/>
    </w:lvl>
    <w:lvl w:ilvl="7" w:tplc="E51CFA3C">
      <w:numFmt w:val="decimal"/>
      <w:lvlText w:val=""/>
      <w:lvlJc w:val="left"/>
    </w:lvl>
    <w:lvl w:ilvl="8" w:tplc="6AB2A93A">
      <w:numFmt w:val="decimal"/>
      <w:lvlText w:val=""/>
      <w:lvlJc w:val="left"/>
    </w:lvl>
  </w:abstractNum>
  <w:abstractNum w:abstractNumId="86">
    <w:nsid w:val="00005876"/>
    <w:multiLevelType w:val="hybridMultilevel"/>
    <w:tmpl w:val="08445770"/>
    <w:lvl w:ilvl="0" w:tplc="DA82346C">
      <w:start w:val="1"/>
      <w:numFmt w:val="bullet"/>
      <w:lvlText w:val="-"/>
      <w:lvlJc w:val="left"/>
    </w:lvl>
    <w:lvl w:ilvl="1" w:tplc="8DDE0946">
      <w:numFmt w:val="decimal"/>
      <w:lvlText w:val=""/>
      <w:lvlJc w:val="left"/>
    </w:lvl>
    <w:lvl w:ilvl="2" w:tplc="0C54414C">
      <w:numFmt w:val="decimal"/>
      <w:lvlText w:val=""/>
      <w:lvlJc w:val="left"/>
    </w:lvl>
    <w:lvl w:ilvl="3" w:tplc="8DD2161E">
      <w:numFmt w:val="decimal"/>
      <w:lvlText w:val=""/>
      <w:lvlJc w:val="left"/>
    </w:lvl>
    <w:lvl w:ilvl="4" w:tplc="C368FE3A">
      <w:numFmt w:val="decimal"/>
      <w:lvlText w:val=""/>
      <w:lvlJc w:val="left"/>
    </w:lvl>
    <w:lvl w:ilvl="5" w:tplc="8A986FCA">
      <w:numFmt w:val="decimal"/>
      <w:lvlText w:val=""/>
      <w:lvlJc w:val="left"/>
    </w:lvl>
    <w:lvl w:ilvl="6" w:tplc="361EA1FE">
      <w:numFmt w:val="decimal"/>
      <w:lvlText w:val=""/>
      <w:lvlJc w:val="left"/>
    </w:lvl>
    <w:lvl w:ilvl="7" w:tplc="40A67D3A">
      <w:numFmt w:val="decimal"/>
      <w:lvlText w:val=""/>
      <w:lvlJc w:val="left"/>
    </w:lvl>
    <w:lvl w:ilvl="8" w:tplc="B2560AFC">
      <w:numFmt w:val="decimal"/>
      <w:lvlText w:val=""/>
      <w:lvlJc w:val="left"/>
    </w:lvl>
  </w:abstractNum>
  <w:abstractNum w:abstractNumId="87">
    <w:nsid w:val="0000590E"/>
    <w:multiLevelType w:val="hybridMultilevel"/>
    <w:tmpl w:val="DA8E3292"/>
    <w:lvl w:ilvl="0" w:tplc="7E109340">
      <w:start w:val="1"/>
      <w:numFmt w:val="bullet"/>
      <w:lvlText w:val="-"/>
      <w:lvlJc w:val="left"/>
    </w:lvl>
    <w:lvl w:ilvl="1" w:tplc="6966E7F8">
      <w:numFmt w:val="decimal"/>
      <w:lvlText w:val=""/>
      <w:lvlJc w:val="left"/>
    </w:lvl>
    <w:lvl w:ilvl="2" w:tplc="D7824E22">
      <w:numFmt w:val="decimal"/>
      <w:lvlText w:val=""/>
      <w:lvlJc w:val="left"/>
    </w:lvl>
    <w:lvl w:ilvl="3" w:tplc="E3247532">
      <w:numFmt w:val="decimal"/>
      <w:lvlText w:val=""/>
      <w:lvlJc w:val="left"/>
    </w:lvl>
    <w:lvl w:ilvl="4" w:tplc="81E6EA88">
      <w:numFmt w:val="decimal"/>
      <w:lvlText w:val=""/>
      <w:lvlJc w:val="left"/>
    </w:lvl>
    <w:lvl w:ilvl="5" w:tplc="197868D0">
      <w:numFmt w:val="decimal"/>
      <w:lvlText w:val=""/>
      <w:lvlJc w:val="left"/>
    </w:lvl>
    <w:lvl w:ilvl="6" w:tplc="77C8C494">
      <w:numFmt w:val="decimal"/>
      <w:lvlText w:val=""/>
      <w:lvlJc w:val="left"/>
    </w:lvl>
    <w:lvl w:ilvl="7" w:tplc="1BA26EB6">
      <w:numFmt w:val="decimal"/>
      <w:lvlText w:val=""/>
      <w:lvlJc w:val="left"/>
    </w:lvl>
    <w:lvl w:ilvl="8" w:tplc="D764CAC2">
      <w:numFmt w:val="decimal"/>
      <w:lvlText w:val=""/>
      <w:lvlJc w:val="left"/>
    </w:lvl>
  </w:abstractNum>
  <w:abstractNum w:abstractNumId="88">
    <w:nsid w:val="0000591D"/>
    <w:multiLevelType w:val="hybridMultilevel"/>
    <w:tmpl w:val="FAAA0148"/>
    <w:lvl w:ilvl="0" w:tplc="7570BFE2">
      <w:start w:val="1"/>
      <w:numFmt w:val="bullet"/>
      <w:lvlText w:val="-"/>
      <w:lvlJc w:val="left"/>
    </w:lvl>
    <w:lvl w:ilvl="1" w:tplc="E7A06330">
      <w:numFmt w:val="decimal"/>
      <w:lvlText w:val=""/>
      <w:lvlJc w:val="left"/>
    </w:lvl>
    <w:lvl w:ilvl="2" w:tplc="9BA22006">
      <w:numFmt w:val="decimal"/>
      <w:lvlText w:val=""/>
      <w:lvlJc w:val="left"/>
    </w:lvl>
    <w:lvl w:ilvl="3" w:tplc="0442C27A">
      <w:numFmt w:val="decimal"/>
      <w:lvlText w:val=""/>
      <w:lvlJc w:val="left"/>
    </w:lvl>
    <w:lvl w:ilvl="4" w:tplc="4BFC5412">
      <w:numFmt w:val="decimal"/>
      <w:lvlText w:val=""/>
      <w:lvlJc w:val="left"/>
    </w:lvl>
    <w:lvl w:ilvl="5" w:tplc="AD121B64">
      <w:numFmt w:val="decimal"/>
      <w:lvlText w:val=""/>
      <w:lvlJc w:val="left"/>
    </w:lvl>
    <w:lvl w:ilvl="6" w:tplc="0FA82758">
      <w:numFmt w:val="decimal"/>
      <w:lvlText w:val=""/>
      <w:lvlJc w:val="left"/>
    </w:lvl>
    <w:lvl w:ilvl="7" w:tplc="ADB8EE6E">
      <w:numFmt w:val="decimal"/>
      <w:lvlText w:val=""/>
      <w:lvlJc w:val="left"/>
    </w:lvl>
    <w:lvl w:ilvl="8" w:tplc="78083FE4">
      <w:numFmt w:val="decimal"/>
      <w:lvlText w:val=""/>
      <w:lvlJc w:val="left"/>
    </w:lvl>
  </w:abstractNum>
  <w:abstractNum w:abstractNumId="89">
    <w:nsid w:val="00005968"/>
    <w:multiLevelType w:val="hybridMultilevel"/>
    <w:tmpl w:val="B14AF23A"/>
    <w:lvl w:ilvl="0" w:tplc="4B92ABDA">
      <w:start w:val="1"/>
      <w:numFmt w:val="bullet"/>
      <w:lvlText w:val="-"/>
      <w:lvlJc w:val="left"/>
    </w:lvl>
    <w:lvl w:ilvl="1" w:tplc="4E4406C8">
      <w:numFmt w:val="decimal"/>
      <w:lvlText w:val=""/>
      <w:lvlJc w:val="left"/>
    </w:lvl>
    <w:lvl w:ilvl="2" w:tplc="678835F8">
      <w:numFmt w:val="decimal"/>
      <w:lvlText w:val=""/>
      <w:lvlJc w:val="left"/>
    </w:lvl>
    <w:lvl w:ilvl="3" w:tplc="D58E6910">
      <w:numFmt w:val="decimal"/>
      <w:lvlText w:val=""/>
      <w:lvlJc w:val="left"/>
    </w:lvl>
    <w:lvl w:ilvl="4" w:tplc="0DF83044">
      <w:numFmt w:val="decimal"/>
      <w:lvlText w:val=""/>
      <w:lvlJc w:val="left"/>
    </w:lvl>
    <w:lvl w:ilvl="5" w:tplc="F1CE1642">
      <w:numFmt w:val="decimal"/>
      <w:lvlText w:val=""/>
      <w:lvlJc w:val="left"/>
    </w:lvl>
    <w:lvl w:ilvl="6" w:tplc="3B161FA2">
      <w:numFmt w:val="decimal"/>
      <w:lvlText w:val=""/>
      <w:lvlJc w:val="left"/>
    </w:lvl>
    <w:lvl w:ilvl="7" w:tplc="DD2A567C">
      <w:numFmt w:val="decimal"/>
      <w:lvlText w:val=""/>
      <w:lvlJc w:val="left"/>
    </w:lvl>
    <w:lvl w:ilvl="8" w:tplc="3FF02790">
      <w:numFmt w:val="decimal"/>
      <w:lvlText w:val=""/>
      <w:lvlJc w:val="left"/>
    </w:lvl>
  </w:abstractNum>
  <w:abstractNum w:abstractNumId="90">
    <w:nsid w:val="00005A9F"/>
    <w:multiLevelType w:val="hybridMultilevel"/>
    <w:tmpl w:val="41DE2CB0"/>
    <w:lvl w:ilvl="0" w:tplc="BF409DEC">
      <w:start w:val="1"/>
      <w:numFmt w:val="bullet"/>
      <w:lvlText w:val="·"/>
      <w:lvlJc w:val="left"/>
    </w:lvl>
    <w:lvl w:ilvl="1" w:tplc="E4CCF52C">
      <w:numFmt w:val="decimal"/>
      <w:lvlText w:val=""/>
      <w:lvlJc w:val="left"/>
    </w:lvl>
    <w:lvl w:ilvl="2" w:tplc="362C89A8">
      <w:numFmt w:val="decimal"/>
      <w:lvlText w:val=""/>
      <w:lvlJc w:val="left"/>
    </w:lvl>
    <w:lvl w:ilvl="3" w:tplc="70389EBE">
      <w:numFmt w:val="decimal"/>
      <w:lvlText w:val=""/>
      <w:lvlJc w:val="left"/>
    </w:lvl>
    <w:lvl w:ilvl="4" w:tplc="8E8AD1D8">
      <w:numFmt w:val="decimal"/>
      <w:lvlText w:val=""/>
      <w:lvlJc w:val="left"/>
    </w:lvl>
    <w:lvl w:ilvl="5" w:tplc="E71E1460">
      <w:numFmt w:val="decimal"/>
      <w:lvlText w:val=""/>
      <w:lvlJc w:val="left"/>
    </w:lvl>
    <w:lvl w:ilvl="6" w:tplc="0D861E3C">
      <w:numFmt w:val="decimal"/>
      <w:lvlText w:val=""/>
      <w:lvlJc w:val="left"/>
    </w:lvl>
    <w:lvl w:ilvl="7" w:tplc="3B1AD8DA">
      <w:numFmt w:val="decimal"/>
      <w:lvlText w:val=""/>
      <w:lvlJc w:val="left"/>
    </w:lvl>
    <w:lvl w:ilvl="8" w:tplc="9C202732">
      <w:numFmt w:val="decimal"/>
      <w:lvlText w:val=""/>
      <w:lvlJc w:val="left"/>
    </w:lvl>
  </w:abstractNum>
  <w:abstractNum w:abstractNumId="91">
    <w:nsid w:val="00005C46"/>
    <w:multiLevelType w:val="hybridMultilevel"/>
    <w:tmpl w:val="F5B4A48A"/>
    <w:lvl w:ilvl="0" w:tplc="CEAAE48C">
      <w:start w:val="1"/>
      <w:numFmt w:val="bullet"/>
      <w:lvlText w:val="-"/>
      <w:lvlJc w:val="left"/>
    </w:lvl>
    <w:lvl w:ilvl="1" w:tplc="8EC8172C">
      <w:numFmt w:val="decimal"/>
      <w:lvlText w:val=""/>
      <w:lvlJc w:val="left"/>
    </w:lvl>
    <w:lvl w:ilvl="2" w:tplc="3A6826A8">
      <w:numFmt w:val="decimal"/>
      <w:lvlText w:val=""/>
      <w:lvlJc w:val="left"/>
    </w:lvl>
    <w:lvl w:ilvl="3" w:tplc="499E8862">
      <w:numFmt w:val="decimal"/>
      <w:lvlText w:val=""/>
      <w:lvlJc w:val="left"/>
    </w:lvl>
    <w:lvl w:ilvl="4" w:tplc="ADB0DBB8">
      <w:numFmt w:val="decimal"/>
      <w:lvlText w:val=""/>
      <w:lvlJc w:val="left"/>
    </w:lvl>
    <w:lvl w:ilvl="5" w:tplc="A1F000C8">
      <w:numFmt w:val="decimal"/>
      <w:lvlText w:val=""/>
      <w:lvlJc w:val="left"/>
    </w:lvl>
    <w:lvl w:ilvl="6" w:tplc="731EA890">
      <w:numFmt w:val="decimal"/>
      <w:lvlText w:val=""/>
      <w:lvlJc w:val="left"/>
    </w:lvl>
    <w:lvl w:ilvl="7" w:tplc="0DF86610">
      <w:numFmt w:val="decimal"/>
      <w:lvlText w:val=""/>
      <w:lvlJc w:val="left"/>
    </w:lvl>
    <w:lvl w:ilvl="8" w:tplc="F65829C2">
      <w:numFmt w:val="decimal"/>
      <w:lvlText w:val=""/>
      <w:lvlJc w:val="left"/>
    </w:lvl>
  </w:abstractNum>
  <w:abstractNum w:abstractNumId="92">
    <w:nsid w:val="00005DD5"/>
    <w:multiLevelType w:val="hybridMultilevel"/>
    <w:tmpl w:val="54C214D2"/>
    <w:lvl w:ilvl="0" w:tplc="0B9CD098">
      <w:start w:val="1"/>
      <w:numFmt w:val="bullet"/>
      <w:lvlText w:val=""/>
      <w:lvlJc w:val="left"/>
    </w:lvl>
    <w:lvl w:ilvl="1" w:tplc="F8D84044">
      <w:numFmt w:val="decimal"/>
      <w:lvlText w:val=""/>
      <w:lvlJc w:val="left"/>
    </w:lvl>
    <w:lvl w:ilvl="2" w:tplc="E38AE5BA">
      <w:numFmt w:val="decimal"/>
      <w:lvlText w:val=""/>
      <w:lvlJc w:val="left"/>
    </w:lvl>
    <w:lvl w:ilvl="3" w:tplc="C228343C">
      <w:numFmt w:val="decimal"/>
      <w:lvlText w:val=""/>
      <w:lvlJc w:val="left"/>
    </w:lvl>
    <w:lvl w:ilvl="4" w:tplc="6696EC60">
      <w:numFmt w:val="decimal"/>
      <w:lvlText w:val=""/>
      <w:lvlJc w:val="left"/>
    </w:lvl>
    <w:lvl w:ilvl="5" w:tplc="A064B8BE">
      <w:numFmt w:val="decimal"/>
      <w:lvlText w:val=""/>
      <w:lvlJc w:val="left"/>
    </w:lvl>
    <w:lvl w:ilvl="6" w:tplc="05F86120">
      <w:numFmt w:val="decimal"/>
      <w:lvlText w:val=""/>
      <w:lvlJc w:val="left"/>
    </w:lvl>
    <w:lvl w:ilvl="7" w:tplc="5D620A24">
      <w:numFmt w:val="decimal"/>
      <w:lvlText w:val=""/>
      <w:lvlJc w:val="left"/>
    </w:lvl>
    <w:lvl w:ilvl="8" w:tplc="740A22F6">
      <w:numFmt w:val="decimal"/>
      <w:lvlText w:val=""/>
      <w:lvlJc w:val="left"/>
    </w:lvl>
  </w:abstractNum>
  <w:abstractNum w:abstractNumId="93">
    <w:nsid w:val="00005E73"/>
    <w:multiLevelType w:val="hybridMultilevel"/>
    <w:tmpl w:val="B658E4AC"/>
    <w:lvl w:ilvl="0" w:tplc="18468D86">
      <w:start w:val="1"/>
      <w:numFmt w:val="bullet"/>
      <w:lvlText w:val="*"/>
      <w:lvlJc w:val="left"/>
    </w:lvl>
    <w:lvl w:ilvl="1" w:tplc="B2FE298A">
      <w:numFmt w:val="decimal"/>
      <w:lvlText w:val=""/>
      <w:lvlJc w:val="left"/>
    </w:lvl>
    <w:lvl w:ilvl="2" w:tplc="03B48E96">
      <w:numFmt w:val="decimal"/>
      <w:lvlText w:val=""/>
      <w:lvlJc w:val="left"/>
    </w:lvl>
    <w:lvl w:ilvl="3" w:tplc="949EEA74">
      <w:numFmt w:val="decimal"/>
      <w:lvlText w:val=""/>
      <w:lvlJc w:val="left"/>
    </w:lvl>
    <w:lvl w:ilvl="4" w:tplc="24D0A2FA">
      <w:numFmt w:val="decimal"/>
      <w:lvlText w:val=""/>
      <w:lvlJc w:val="left"/>
    </w:lvl>
    <w:lvl w:ilvl="5" w:tplc="02CEF95E">
      <w:numFmt w:val="decimal"/>
      <w:lvlText w:val=""/>
      <w:lvlJc w:val="left"/>
    </w:lvl>
    <w:lvl w:ilvl="6" w:tplc="41CA6C28">
      <w:numFmt w:val="decimal"/>
      <w:lvlText w:val=""/>
      <w:lvlJc w:val="left"/>
    </w:lvl>
    <w:lvl w:ilvl="7" w:tplc="B1D020B8">
      <w:numFmt w:val="decimal"/>
      <w:lvlText w:val=""/>
      <w:lvlJc w:val="left"/>
    </w:lvl>
    <w:lvl w:ilvl="8" w:tplc="8AF0C59E">
      <w:numFmt w:val="decimal"/>
      <w:lvlText w:val=""/>
      <w:lvlJc w:val="left"/>
    </w:lvl>
  </w:abstractNum>
  <w:abstractNum w:abstractNumId="94">
    <w:nsid w:val="00005E9D"/>
    <w:multiLevelType w:val="hybridMultilevel"/>
    <w:tmpl w:val="86480F64"/>
    <w:lvl w:ilvl="0" w:tplc="E98A1B72">
      <w:start w:val="1"/>
      <w:numFmt w:val="bullet"/>
      <w:lvlText w:val="-"/>
      <w:lvlJc w:val="left"/>
    </w:lvl>
    <w:lvl w:ilvl="1" w:tplc="351AA09E">
      <w:numFmt w:val="decimal"/>
      <w:lvlText w:val=""/>
      <w:lvlJc w:val="left"/>
    </w:lvl>
    <w:lvl w:ilvl="2" w:tplc="7810820C">
      <w:numFmt w:val="decimal"/>
      <w:lvlText w:val=""/>
      <w:lvlJc w:val="left"/>
    </w:lvl>
    <w:lvl w:ilvl="3" w:tplc="766210DA">
      <w:numFmt w:val="decimal"/>
      <w:lvlText w:val=""/>
      <w:lvlJc w:val="left"/>
    </w:lvl>
    <w:lvl w:ilvl="4" w:tplc="F25AEEEC">
      <w:numFmt w:val="decimal"/>
      <w:lvlText w:val=""/>
      <w:lvlJc w:val="left"/>
    </w:lvl>
    <w:lvl w:ilvl="5" w:tplc="8898B000">
      <w:numFmt w:val="decimal"/>
      <w:lvlText w:val=""/>
      <w:lvlJc w:val="left"/>
    </w:lvl>
    <w:lvl w:ilvl="6" w:tplc="A560FA04">
      <w:numFmt w:val="decimal"/>
      <w:lvlText w:val=""/>
      <w:lvlJc w:val="left"/>
    </w:lvl>
    <w:lvl w:ilvl="7" w:tplc="F064DC70">
      <w:numFmt w:val="decimal"/>
      <w:lvlText w:val=""/>
      <w:lvlJc w:val="left"/>
    </w:lvl>
    <w:lvl w:ilvl="8" w:tplc="6F14C34E">
      <w:numFmt w:val="decimal"/>
      <w:lvlText w:val=""/>
      <w:lvlJc w:val="left"/>
    </w:lvl>
  </w:abstractNum>
  <w:abstractNum w:abstractNumId="95">
    <w:nsid w:val="00005ED0"/>
    <w:multiLevelType w:val="hybridMultilevel"/>
    <w:tmpl w:val="125EE7B8"/>
    <w:lvl w:ilvl="0" w:tplc="37AE7056">
      <w:start w:val="1"/>
      <w:numFmt w:val="bullet"/>
      <w:lvlText w:val="-"/>
      <w:lvlJc w:val="left"/>
    </w:lvl>
    <w:lvl w:ilvl="1" w:tplc="03FE7526">
      <w:numFmt w:val="decimal"/>
      <w:lvlText w:val=""/>
      <w:lvlJc w:val="left"/>
    </w:lvl>
    <w:lvl w:ilvl="2" w:tplc="9B3E1E64">
      <w:numFmt w:val="decimal"/>
      <w:lvlText w:val=""/>
      <w:lvlJc w:val="left"/>
    </w:lvl>
    <w:lvl w:ilvl="3" w:tplc="4F82B21E">
      <w:numFmt w:val="decimal"/>
      <w:lvlText w:val=""/>
      <w:lvlJc w:val="left"/>
    </w:lvl>
    <w:lvl w:ilvl="4" w:tplc="9FE48718">
      <w:numFmt w:val="decimal"/>
      <w:lvlText w:val=""/>
      <w:lvlJc w:val="left"/>
    </w:lvl>
    <w:lvl w:ilvl="5" w:tplc="3ADC8C74">
      <w:numFmt w:val="decimal"/>
      <w:lvlText w:val=""/>
      <w:lvlJc w:val="left"/>
    </w:lvl>
    <w:lvl w:ilvl="6" w:tplc="C538B200">
      <w:numFmt w:val="decimal"/>
      <w:lvlText w:val=""/>
      <w:lvlJc w:val="left"/>
    </w:lvl>
    <w:lvl w:ilvl="7" w:tplc="37E6F12E">
      <w:numFmt w:val="decimal"/>
      <w:lvlText w:val=""/>
      <w:lvlJc w:val="left"/>
    </w:lvl>
    <w:lvl w:ilvl="8" w:tplc="1A94FB92">
      <w:numFmt w:val="decimal"/>
      <w:lvlText w:val=""/>
      <w:lvlJc w:val="left"/>
    </w:lvl>
  </w:abstractNum>
  <w:abstractNum w:abstractNumId="96">
    <w:nsid w:val="00005F1E"/>
    <w:multiLevelType w:val="hybridMultilevel"/>
    <w:tmpl w:val="C7FEE298"/>
    <w:lvl w:ilvl="0" w:tplc="A72270C6">
      <w:start w:val="1"/>
      <w:numFmt w:val="lowerLetter"/>
      <w:lvlText w:val="(%1)"/>
      <w:lvlJc w:val="left"/>
    </w:lvl>
    <w:lvl w:ilvl="1" w:tplc="BCC66978">
      <w:numFmt w:val="decimal"/>
      <w:lvlText w:val=""/>
      <w:lvlJc w:val="left"/>
    </w:lvl>
    <w:lvl w:ilvl="2" w:tplc="B5144C14">
      <w:numFmt w:val="decimal"/>
      <w:lvlText w:val=""/>
      <w:lvlJc w:val="left"/>
    </w:lvl>
    <w:lvl w:ilvl="3" w:tplc="FC586540">
      <w:numFmt w:val="decimal"/>
      <w:lvlText w:val=""/>
      <w:lvlJc w:val="left"/>
    </w:lvl>
    <w:lvl w:ilvl="4" w:tplc="B3C8AD9A">
      <w:numFmt w:val="decimal"/>
      <w:lvlText w:val=""/>
      <w:lvlJc w:val="left"/>
    </w:lvl>
    <w:lvl w:ilvl="5" w:tplc="631814C0">
      <w:numFmt w:val="decimal"/>
      <w:lvlText w:val=""/>
      <w:lvlJc w:val="left"/>
    </w:lvl>
    <w:lvl w:ilvl="6" w:tplc="832EEAC6">
      <w:numFmt w:val="decimal"/>
      <w:lvlText w:val=""/>
      <w:lvlJc w:val="left"/>
    </w:lvl>
    <w:lvl w:ilvl="7" w:tplc="40624692">
      <w:numFmt w:val="decimal"/>
      <w:lvlText w:val=""/>
      <w:lvlJc w:val="left"/>
    </w:lvl>
    <w:lvl w:ilvl="8" w:tplc="DC10DFC2">
      <w:numFmt w:val="decimal"/>
      <w:lvlText w:val=""/>
      <w:lvlJc w:val="left"/>
    </w:lvl>
  </w:abstractNum>
  <w:abstractNum w:abstractNumId="97">
    <w:nsid w:val="00005FA4"/>
    <w:multiLevelType w:val="hybridMultilevel"/>
    <w:tmpl w:val="04E405F0"/>
    <w:lvl w:ilvl="0" w:tplc="303E2F92">
      <w:start w:val="1"/>
      <w:numFmt w:val="lowerLetter"/>
      <w:lvlText w:val="%1)"/>
      <w:lvlJc w:val="left"/>
    </w:lvl>
    <w:lvl w:ilvl="1" w:tplc="48A453B4">
      <w:numFmt w:val="decimal"/>
      <w:lvlText w:val=""/>
      <w:lvlJc w:val="left"/>
    </w:lvl>
    <w:lvl w:ilvl="2" w:tplc="83D0321A">
      <w:numFmt w:val="decimal"/>
      <w:lvlText w:val=""/>
      <w:lvlJc w:val="left"/>
    </w:lvl>
    <w:lvl w:ilvl="3" w:tplc="97C612FE">
      <w:numFmt w:val="decimal"/>
      <w:lvlText w:val=""/>
      <w:lvlJc w:val="left"/>
    </w:lvl>
    <w:lvl w:ilvl="4" w:tplc="FCBE9086">
      <w:numFmt w:val="decimal"/>
      <w:lvlText w:val=""/>
      <w:lvlJc w:val="left"/>
    </w:lvl>
    <w:lvl w:ilvl="5" w:tplc="0EF4049C">
      <w:numFmt w:val="decimal"/>
      <w:lvlText w:val=""/>
      <w:lvlJc w:val="left"/>
    </w:lvl>
    <w:lvl w:ilvl="6" w:tplc="3DD6B0E6">
      <w:numFmt w:val="decimal"/>
      <w:lvlText w:val=""/>
      <w:lvlJc w:val="left"/>
    </w:lvl>
    <w:lvl w:ilvl="7" w:tplc="02A6132A">
      <w:numFmt w:val="decimal"/>
      <w:lvlText w:val=""/>
      <w:lvlJc w:val="left"/>
    </w:lvl>
    <w:lvl w:ilvl="8" w:tplc="A5508C9E">
      <w:numFmt w:val="decimal"/>
      <w:lvlText w:val=""/>
      <w:lvlJc w:val="left"/>
    </w:lvl>
  </w:abstractNum>
  <w:abstractNum w:abstractNumId="98">
    <w:nsid w:val="00006048"/>
    <w:multiLevelType w:val="hybridMultilevel"/>
    <w:tmpl w:val="DA70ACFC"/>
    <w:lvl w:ilvl="0" w:tplc="E708CEEC">
      <w:start w:val="1"/>
      <w:numFmt w:val="bullet"/>
      <w:lvlText w:val="-"/>
      <w:lvlJc w:val="left"/>
    </w:lvl>
    <w:lvl w:ilvl="1" w:tplc="DB32BE50">
      <w:numFmt w:val="decimal"/>
      <w:lvlText w:val=""/>
      <w:lvlJc w:val="left"/>
    </w:lvl>
    <w:lvl w:ilvl="2" w:tplc="91980FCE">
      <w:numFmt w:val="decimal"/>
      <w:lvlText w:val=""/>
      <w:lvlJc w:val="left"/>
    </w:lvl>
    <w:lvl w:ilvl="3" w:tplc="C4742818">
      <w:numFmt w:val="decimal"/>
      <w:lvlText w:val=""/>
      <w:lvlJc w:val="left"/>
    </w:lvl>
    <w:lvl w:ilvl="4" w:tplc="8F58B44E">
      <w:numFmt w:val="decimal"/>
      <w:lvlText w:val=""/>
      <w:lvlJc w:val="left"/>
    </w:lvl>
    <w:lvl w:ilvl="5" w:tplc="BC4E7F62">
      <w:numFmt w:val="decimal"/>
      <w:lvlText w:val=""/>
      <w:lvlJc w:val="left"/>
    </w:lvl>
    <w:lvl w:ilvl="6" w:tplc="424009BE">
      <w:numFmt w:val="decimal"/>
      <w:lvlText w:val=""/>
      <w:lvlJc w:val="left"/>
    </w:lvl>
    <w:lvl w:ilvl="7" w:tplc="15B667F2">
      <w:numFmt w:val="decimal"/>
      <w:lvlText w:val=""/>
      <w:lvlJc w:val="left"/>
    </w:lvl>
    <w:lvl w:ilvl="8" w:tplc="153042C4">
      <w:numFmt w:val="decimal"/>
      <w:lvlText w:val=""/>
      <w:lvlJc w:val="left"/>
    </w:lvl>
  </w:abstractNum>
  <w:abstractNum w:abstractNumId="99">
    <w:nsid w:val="00006172"/>
    <w:multiLevelType w:val="hybridMultilevel"/>
    <w:tmpl w:val="15C6C45C"/>
    <w:lvl w:ilvl="0" w:tplc="6E74EF3A">
      <w:start w:val="1"/>
      <w:numFmt w:val="bullet"/>
      <w:lvlText w:val="-"/>
      <w:lvlJc w:val="left"/>
    </w:lvl>
    <w:lvl w:ilvl="1" w:tplc="36B65800">
      <w:numFmt w:val="decimal"/>
      <w:lvlText w:val=""/>
      <w:lvlJc w:val="left"/>
    </w:lvl>
    <w:lvl w:ilvl="2" w:tplc="8E8C2890">
      <w:numFmt w:val="decimal"/>
      <w:lvlText w:val=""/>
      <w:lvlJc w:val="left"/>
    </w:lvl>
    <w:lvl w:ilvl="3" w:tplc="82BE55C4">
      <w:numFmt w:val="decimal"/>
      <w:lvlText w:val=""/>
      <w:lvlJc w:val="left"/>
    </w:lvl>
    <w:lvl w:ilvl="4" w:tplc="9F7C00E2">
      <w:numFmt w:val="decimal"/>
      <w:lvlText w:val=""/>
      <w:lvlJc w:val="left"/>
    </w:lvl>
    <w:lvl w:ilvl="5" w:tplc="359C2F8A">
      <w:numFmt w:val="decimal"/>
      <w:lvlText w:val=""/>
      <w:lvlJc w:val="left"/>
    </w:lvl>
    <w:lvl w:ilvl="6" w:tplc="5008B896">
      <w:numFmt w:val="decimal"/>
      <w:lvlText w:val=""/>
      <w:lvlJc w:val="left"/>
    </w:lvl>
    <w:lvl w:ilvl="7" w:tplc="F86284C4">
      <w:numFmt w:val="decimal"/>
      <w:lvlText w:val=""/>
      <w:lvlJc w:val="left"/>
    </w:lvl>
    <w:lvl w:ilvl="8" w:tplc="FBFA5AA2">
      <w:numFmt w:val="decimal"/>
      <w:lvlText w:val=""/>
      <w:lvlJc w:val="left"/>
    </w:lvl>
  </w:abstractNum>
  <w:abstractNum w:abstractNumId="100">
    <w:nsid w:val="00006270"/>
    <w:multiLevelType w:val="hybridMultilevel"/>
    <w:tmpl w:val="E7FC6A60"/>
    <w:lvl w:ilvl="0" w:tplc="4A7AB18A">
      <w:start w:val="1"/>
      <w:numFmt w:val="lowerLetter"/>
      <w:lvlText w:val="(%1)"/>
      <w:lvlJc w:val="left"/>
    </w:lvl>
    <w:lvl w:ilvl="1" w:tplc="90184C6E">
      <w:numFmt w:val="decimal"/>
      <w:lvlText w:val=""/>
      <w:lvlJc w:val="left"/>
    </w:lvl>
    <w:lvl w:ilvl="2" w:tplc="8B908276">
      <w:numFmt w:val="decimal"/>
      <w:lvlText w:val=""/>
      <w:lvlJc w:val="left"/>
    </w:lvl>
    <w:lvl w:ilvl="3" w:tplc="8244DD1E">
      <w:numFmt w:val="decimal"/>
      <w:lvlText w:val=""/>
      <w:lvlJc w:val="left"/>
    </w:lvl>
    <w:lvl w:ilvl="4" w:tplc="792CEBFC">
      <w:numFmt w:val="decimal"/>
      <w:lvlText w:val=""/>
      <w:lvlJc w:val="left"/>
    </w:lvl>
    <w:lvl w:ilvl="5" w:tplc="B0F06D2A">
      <w:numFmt w:val="decimal"/>
      <w:lvlText w:val=""/>
      <w:lvlJc w:val="left"/>
    </w:lvl>
    <w:lvl w:ilvl="6" w:tplc="64A8F984">
      <w:numFmt w:val="decimal"/>
      <w:lvlText w:val=""/>
      <w:lvlJc w:val="left"/>
    </w:lvl>
    <w:lvl w:ilvl="7" w:tplc="C1FEC77A">
      <w:numFmt w:val="decimal"/>
      <w:lvlText w:val=""/>
      <w:lvlJc w:val="left"/>
    </w:lvl>
    <w:lvl w:ilvl="8" w:tplc="0536259C">
      <w:numFmt w:val="decimal"/>
      <w:lvlText w:val=""/>
      <w:lvlJc w:val="left"/>
    </w:lvl>
  </w:abstractNum>
  <w:abstractNum w:abstractNumId="101">
    <w:nsid w:val="000066FA"/>
    <w:multiLevelType w:val="hybridMultilevel"/>
    <w:tmpl w:val="C1A0A406"/>
    <w:lvl w:ilvl="0" w:tplc="FAD8E36C">
      <w:start w:val="1"/>
      <w:numFmt w:val="bullet"/>
      <w:lvlText w:val=""/>
      <w:lvlJc w:val="left"/>
    </w:lvl>
    <w:lvl w:ilvl="1" w:tplc="2B584E4E">
      <w:numFmt w:val="decimal"/>
      <w:lvlText w:val=""/>
      <w:lvlJc w:val="left"/>
    </w:lvl>
    <w:lvl w:ilvl="2" w:tplc="740EC9FE">
      <w:numFmt w:val="decimal"/>
      <w:lvlText w:val=""/>
      <w:lvlJc w:val="left"/>
    </w:lvl>
    <w:lvl w:ilvl="3" w:tplc="A5787368">
      <w:numFmt w:val="decimal"/>
      <w:lvlText w:val=""/>
      <w:lvlJc w:val="left"/>
    </w:lvl>
    <w:lvl w:ilvl="4" w:tplc="F254001E">
      <w:numFmt w:val="decimal"/>
      <w:lvlText w:val=""/>
      <w:lvlJc w:val="left"/>
    </w:lvl>
    <w:lvl w:ilvl="5" w:tplc="F62C9DDC">
      <w:numFmt w:val="decimal"/>
      <w:lvlText w:val=""/>
      <w:lvlJc w:val="left"/>
    </w:lvl>
    <w:lvl w:ilvl="6" w:tplc="746E353A">
      <w:numFmt w:val="decimal"/>
      <w:lvlText w:val=""/>
      <w:lvlJc w:val="left"/>
    </w:lvl>
    <w:lvl w:ilvl="7" w:tplc="6D20EE2A">
      <w:numFmt w:val="decimal"/>
      <w:lvlText w:val=""/>
      <w:lvlJc w:val="left"/>
    </w:lvl>
    <w:lvl w:ilvl="8" w:tplc="723038B4">
      <w:numFmt w:val="decimal"/>
      <w:lvlText w:val=""/>
      <w:lvlJc w:val="left"/>
    </w:lvl>
  </w:abstractNum>
  <w:abstractNum w:abstractNumId="102">
    <w:nsid w:val="00006732"/>
    <w:multiLevelType w:val="hybridMultilevel"/>
    <w:tmpl w:val="B190697A"/>
    <w:lvl w:ilvl="0" w:tplc="0324F3C0">
      <w:start w:val="1"/>
      <w:numFmt w:val="bullet"/>
      <w:lvlText w:val=""/>
      <w:lvlJc w:val="left"/>
    </w:lvl>
    <w:lvl w:ilvl="1" w:tplc="98A0D3FA">
      <w:numFmt w:val="decimal"/>
      <w:lvlText w:val=""/>
      <w:lvlJc w:val="left"/>
    </w:lvl>
    <w:lvl w:ilvl="2" w:tplc="ACA2543A">
      <w:numFmt w:val="decimal"/>
      <w:lvlText w:val=""/>
      <w:lvlJc w:val="left"/>
    </w:lvl>
    <w:lvl w:ilvl="3" w:tplc="B87ABBB8">
      <w:numFmt w:val="decimal"/>
      <w:lvlText w:val=""/>
      <w:lvlJc w:val="left"/>
    </w:lvl>
    <w:lvl w:ilvl="4" w:tplc="29E6CF92">
      <w:numFmt w:val="decimal"/>
      <w:lvlText w:val=""/>
      <w:lvlJc w:val="left"/>
    </w:lvl>
    <w:lvl w:ilvl="5" w:tplc="BD32B87C">
      <w:numFmt w:val="decimal"/>
      <w:lvlText w:val=""/>
      <w:lvlJc w:val="left"/>
    </w:lvl>
    <w:lvl w:ilvl="6" w:tplc="FF6A2090">
      <w:numFmt w:val="decimal"/>
      <w:lvlText w:val=""/>
      <w:lvlJc w:val="left"/>
    </w:lvl>
    <w:lvl w:ilvl="7" w:tplc="8DDEED98">
      <w:numFmt w:val="decimal"/>
      <w:lvlText w:val=""/>
      <w:lvlJc w:val="left"/>
    </w:lvl>
    <w:lvl w:ilvl="8" w:tplc="88FE05BE">
      <w:numFmt w:val="decimal"/>
      <w:lvlText w:val=""/>
      <w:lvlJc w:val="left"/>
    </w:lvl>
  </w:abstractNum>
  <w:abstractNum w:abstractNumId="103">
    <w:nsid w:val="00006A15"/>
    <w:multiLevelType w:val="hybridMultilevel"/>
    <w:tmpl w:val="83003DB4"/>
    <w:lvl w:ilvl="0" w:tplc="82D6C61A">
      <w:start w:val="1"/>
      <w:numFmt w:val="bullet"/>
      <w:lvlText w:val="-"/>
      <w:lvlJc w:val="left"/>
    </w:lvl>
    <w:lvl w:ilvl="1" w:tplc="4782C50A">
      <w:numFmt w:val="decimal"/>
      <w:lvlText w:val=""/>
      <w:lvlJc w:val="left"/>
    </w:lvl>
    <w:lvl w:ilvl="2" w:tplc="B884599C">
      <w:numFmt w:val="decimal"/>
      <w:lvlText w:val=""/>
      <w:lvlJc w:val="left"/>
    </w:lvl>
    <w:lvl w:ilvl="3" w:tplc="0922A048">
      <w:numFmt w:val="decimal"/>
      <w:lvlText w:val=""/>
      <w:lvlJc w:val="left"/>
    </w:lvl>
    <w:lvl w:ilvl="4" w:tplc="65FAA794">
      <w:numFmt w:val="decimal"/>
      <w:lvlText w:val=""/>
      <w:lvlJc w:val="left"/>
    </w:lvl>
    <w:lvl w:ilvl="5" w:tplc="4C244E3E">
      <w:numFmt w:val="decimal"/>
      <w:lvlText w:val=""/>
      <w:lvlJc w:val="left"/>
    </w:lvl>
    <w:lvl w:ilvl="6" w:tplc="FC0A98A6">
      <w:numFmt w:val="decimal"/>
      <w:lvlText w:val=""/>
      <w:lvlJc w:val="left"/>
    </w:lvl>
    <w:lvl w:ilvl="7" w:tplc="9A6E13B0">
      <w:numFmt w:val="decimal"/>
      <w:lvlText w:val=""/>
      <w:lvlJc w:val="left"/>
    </w:lvl>
    <w:lvl w:ilvl="8" w:tplc="8BB878C6">
      <w:numFmt w:val="decimal"/>
      <w:lvlText w:val=""/>
      <w:lvlJc w:val="left"/>
    </w:lvl>
  </w:abstractNum>
  <w:abstractNum w:abstractNumId="104">
    <w:nsid w:val="00006AD4"/>
    <w:multiLevelType w:val="hybridMultilevel"/>
    <w:tmpl w:val="A9081294"/>
    <w:lvl w:ilvl="0" w:tplc="1A84A3A4">
      <w:start w:val="1"/>
      <w:numFmt w:val="bullet"/>
      <w:lvlText w:val="-"/>
      <w:lvlJc w:val="left"/>
    </w:lvl>
    <w:lvl w:ilvl="1" w:tplc="7E6C714E">
      <w:numFmt w:val="decimal"/>
      <w:lvlText w:val=""/>
      <w:lvlJc w:val="left"/>
    </w:lvl>
    <w:lvl w:ilvl="2" w:tplc="4B36EC8C">
      <w:numFmt w:val="decimal"/>
      <w:lvlText w:val=""/>
      <w:lvlJc w:val="left"/>
    </w:lvl>
    <w:lvl w:ilvl="3" w:tplc="6B843016">
      <w:numFmt w:val="decimal"/>
      <w:lvlText w:val=""/>
      <w:lvlJc w:val="left"/>
    </w:lvl>
    <w:lvl w:ilvl="4" w:tplc="33161E02">
      <w:numFmt w:val="decimal"/>
      <w:lvlText w:val=""/>
      <w:lvlJc w:val="left"/>
    </w:lvl>
    <w:lvl w:ilvl="5" w:tplc="791ED0E2">
      <w:numFmt w:val="decimal"/>
      <w:lvlText w:val=""/>
      <w:lvlJc w:val="left"/>
    </w:lvl>
    <w:lvl w:ilvl="6" w:tplc="1098EBAE">
      <w:numFmt w:val="decimal"/>
      <w:lvlText w:val=""/>
      <w:lvlJc w:val="left"/>
    </w:lvl>
    <w:lvl w:ilvl="7" w:tplc="22BC00C2">
      <w:numFmt w:val="decimal"/>
      <w:lvlText w:val=""/>
      <w:lvlJc w:val="left"/>
    </w:lvl>
    <w:lvl w:ilvl="8" w:tplc="76DEAE18">
      <w:numFmt w:val="decimal"/>
      <w:lvlText w:val=""/>
      <w:lvlJc w:val="left"/>
    </w:lvl>
  </w:abstractNum>
  <w:abstractNum w:abstractNumId="105">
    <w:nsid w:val="00006B72"/>
    <w:multiLevelType w:val="hybridMultilevel"/>
    <w:tmpl w:val="83944130"/>
    <w:lvl w:ilvl="0" w:tplc="5510B5E0">
      <w:start w:val="1"/>
      <w:numFmt w:val="bullet"/>
      <w:lvlText w:val="-"/>
      <w:lvlJc w:val="left"/>
    </w:lvl>
    <w:lvl w:ilvl="1" w:tplc="E8302A82">
      <w:numFmt w:val="decimal"/>
      <w:lvlText w:val=""/>
      <w:lvlJc w:val="left"/>
    </w:lvl>
    <w:lvl w:ilvl="2" w:tplc="00FC0DFA">
      <w:numFmt w:val="decimal"/>
      <w:lvlText w:val=""/>
      <w:lvlJc w:val="left"/>
    </w:lvl>
    <w:lvl w:ilvl="3" w:tplc="6ECC0ACC">
      <w:numFmt w:val="decimal"/>
      <w:lvlText w:val=""/>
      <w:lvlJc w:val="left"/>
    </w:lvl>
    <w:lvl w:ilvl="4" w:tplc="B36A56F2">
      <w:numFmt w:val="decimal"/>
      <w:lvlText w:val=""/>
      <w:lvlJc w:val="left"/>
    </w:lvl>
    <w:lvl w:ilvl="5" w:tplc="FE5A49CA">
      <w:numFmt w:val="decimal"/>
      <w:lvlText w:val=""/>
      <w:lvlJc w:val="left"/>
    </w:lvl>
    <w:lvl w:ilvl="6" w:tplc="2926E44A">
      <w:numFmt w:val="decimal"/>
      <w:lvlText w:val=""/>
      <w:lvlJc w:val="left"/>
    </w:lvl>
    <w:lvl w:ilvl="7" w:tplc="A9A0CF88">
      <w:numFmt w:val="decimal"/>
      <w:lvlText w:val=""/>
      <w:lvlJc w:val="left"/>
    </w:lvl>
    <w:lvl w:ilvl="8" w:tplc="0F0CAC88">
      <w:numFmt w:val="decimal"/>
      <w:lvlText w:val=""/>
      <w:lvlJc w:val="left"/>
    </w:lvl>
  </w:abstractNum>
  <w:abstractNum w:abstractNumId="106">
    <w:nsid w:val="00006BCB"/>
    <w:multiLevelType w:val="hybridMultilevel"/>
    <w:tmpl w:val="171CE680"/>
    <w:lvl w:ilvl="0" w:tplc="83A860B0">
      <w:start w:val="1"/>
      <w:numFmt w:val="bullet"/>
      <w:lvlText w:val="-"/>
      <w:lvlJc w:val="left"/>
    </w:lvl>
    <w:lvl w:ilvl="1" w:tplc="B944E572">
      <w:numFmt w:val="decimal"/>
      <w:lvlText w:val=""/>
      <w:lvlJc w:val="left"/>
    </w:lvl>
    <w:lvl w:ilvl="2" w:tplc="E74289C6">
      <w:numFmt w:val="decimal"/>
      <w:lvlText w:val=""/>
      <w:lvlJc w:val="left"/>
    </w:lvl>
    <w:lvl w:ilvl="3" w:tplc="DEEE1294">
      <w:numFmt w:val="decimal"/>
      <w:lvlText w:val=""/>
      <w:lvlJc w:val="left"/>
    </w:lvl>
    <w:lvl w:ilvl="4" w:tplc="380689EC">
      <w:numFmt w:val="decimal"/>
      <w:lvlText w:val=""/>
      <w:lvlJc w:val="left"/>
    </w:lvl>
    <w:lvl w:ilvl="5" w:tplc="CA4089D6">
      <w:numFmt w:val="decimal"/>
      <w:lvlText w:val=""/>
      <w:lvlJc w:val="left"/>
    </w:lvl>
    <w:lvl w:ilvl="6" w:tplc="374A98EE">
      <w:numFmt w:val="decimal"/>
      <w:lvlText w:val=""/>
      <w:lvlJc w:val="left"/>
    </w:lvl>
    <w:lvl w:ilvl="7" w:tplc="88849A5E">
      <w:numFmt w:val="decimal"/>
      <w:lvlText w:val=""/>
      <w:lvlJc w:val="left"/>
    </w:lvl>
    <w:lvl w:ilvl="8" w:tplc="71E49900">
      <w:numFmt w:val="decimal"/>
      <w:lvlText w:val=""/>
      <w:lvlJc w:val="left"/>
    </w:lvl>
  </w:abstractNum>
  <w:abstractNum w:abstractNumId="107">
    <w:nsid w:val="00006BE8"/>
    <w:multiLevelType w:val="hybridMultilevel"/>
    <w:tmpl w:val="C7522222"/>
    <w:lvl w:ilvl="0" w:tplc="E0662EE8">
      <w:start w:val="1"/>
      <w:numFmt w:val="bullet"/>
      <w:lvlText w:val="-"/>
      <w:lvlJc w:val="left"/>
    </w:lvl>
    <w:lvl w:ilvl="1" w:tplc="FA82FEE4">
      <w:numFmt w:val="decimal"/>
      <w:lvlText w:val=""/>
      <w:lvlJc w:val="left"/>
    </w:lvl>
    <w:lvl w:ilvl="2" w:tplc="FA84445E">
      <w:numFmt w:val="decimal"/>
      <w:lvlText w:val=""/>
      <w:lvlJc w:val="left"/>
    </w:lvl>
    <w:lvl w:ilvl="3" w:tplc="2C308A64">
      <w:numFmt w:val="decimal"/>
      <w:lvlText w:val=""/>
      <w:lvlJc w:val="left"/>
    </w:lvl>
    <w:lvl w:ilvl="4" w:tplc="8D4AB2C8">
      <w:numFmt w:val="decimal"/>
      <w:lvlText w:val=""/>
      <w:lvlJc w:val="left"/>
    </w:lvl>
    <w:lvl w:ilvl="5" w:tplc="50867C44">
      <w:numFmt w:val="decimal"/>
      <w:lvlText w:val=""/>
      <w:lvlJc w:val="left"/>
    </w:lvl>
    <w:lvl w:ilvl="6" w:tplc="B41C4B12">
      <w:numFmt w:val="decimal"/>
      <w:lvlText w:val=""/>
      <w:lvlJc w:val="left"/>
    </w:lvl>
    <w:lvl w:ilvl="7" w:tplc="47865842">
      <w:numFmt w:val="decimal"/>
      <w:lvlText w:val=""/>
      <w:lvlJc w:val="left"/>
    </w:lvl>
    <w:lvl w:ilvl="8" w:tplc="7824A23C">
      <w:numFmt w:val="decimal"/>
      <w:lvlText w:val=""/>
      <w:lvlJc w:val="left"/>
    </w:lvl>
  </w:abstractNum>
  <w:abstractNum w:abstractNumId="108">
    <w:nsid w:val="00006C69"/>
    <w:multiLevelType w:val="hybridMultilevel"/>
    <w:tmpl w:val="E90869DC"/>
    <w:lvl w:ilvl="0" w:tplc="74320F18">
      <w:start w:val="1"/>
      <w:numFmt w:val="bullet"/>
      <w:lvlText w:val=""/>
      <w:lvlJc w:val="left"/>
    </w:lvl>
    <w:lvl w:ilvl="1" w:tplc="59163190">
      <w:numFmt w:val="decimal"/>
      <w:lvlText w:val=""/>
      <w:lvlJc w:val="left"/>
    </w:lvl>
    <w:lvl w:ilvl="2" w:tplc="D5D4AD48">
      <w:numFmt w:val="decimal"/>
      <w:lvlText w:val=""/>
      <w:lvlJc w:val="left"/>
    </w:lvl>
    <w:lvl w:ilvl="3" w:tplc="176E3176">
      <w:numFmt w:val="decimal"/>
      <w:lvlText w:val=""/>
      <w:lvlJc w:val="left"/>
    </w:lvl>
    <w:lvl w:ilvl="4" w:tplc="F11ED424">
      <w:numFmt w:val="decimal"/>
      <w:lvlText w:val=""/>
      <w:lvlJc w:val="left"/>
    </w:lvl>
    <w:lvl w:ilvl="5" w:tplc="07245A68">
      <w:numFmt w:val="decimal"/>
      <w:lvlText w:val=""/>
      <w:lvlJc w:val="left"/>
    </w:lvl>
    <w:lvl w:ilvl="6" w:tplc="AD50509A">
      <w:numFmt w:val="decimal"/>
      <w:lvlText w:val=""/>
      <w:lvlJc w:val="left"/>
    </w:lvl>
    <w:lvl w:ilvl="7" w:tplc="BE36A1A0">
      <w:numFmt w:val="decimal"/>
      <w:lvlText w:val=""/>
      <w:lvlJc w:val="left"/>
    </w:lvl>
    <w:lvl w:ilvl="8" w:tplc="16A899F6">
      <w:numFmt w:val="decimal"/>
      <w:lvlText w:val=""/>
      <w:lvlJc w:val="left"/>
    </w:lvl>
  </w:abstractNum>
  <w:abstractNum w:abstractNumId="109">
    <w:nsid w:val="00006D22"/>
    <w:multiLevelType w:val="hybridMultilevel"/>
    <w:tmpl w:val="CBF4DA3A"/>
    <w:lvl w:ilvl="0" w:tplc="A54E41D6">
      <w:start w:val="1"/>
      <w:numFmt w:val="bullet"/>
      <w:lvlText w:val=""/>
      <w:lvlJc w:val="left"/>
    </w:lvl>
    <w:lvl w:ilvl="1" w:tplc="34C02B6C">
      <w:numFmt w:val="decimal"/>
      <w:lvlText w:val=""/>
      <w:lvlJc w:val="left"/>
    </w:lvl>
    <w:lvl w:ilvl="2" w:tplc="2F202F64">
      <w:numFmt w:val="decimal"/>
      <w:lvlText w:val=""/>
      <w:lvlJc w:val="left"/>
    </w:lvl>
    <w:lvl w:ilvl="3" w:tplc="745A0F34">
      <w:numFmt w:val="decimal"/>
      <w:lvlText w:val=""/>
      <w:lvlJc w:val="left"/>
    </w:lvl>
    <w:lvl w:ilvl="4" w:tplc="A52AEAD4">
      <w:numFmt w:val="decimal"/>
      <w:lvlText w:val=""/>
      <w:lvlJc w:val="left"/>
    </w:lvl>
    <w:lvl w:ilvl="5" w:tplc="8C0E7BB4">
      <w:numFmt w:val="decimal"/>
      <w:lvlText w:val=""/>
      <w:lvlJc w:val="left"/>
    </w:lvl>
    <w:lvl w:ilvl="6" w:tplc="342CDE66">
      <w:numFmt w:val="decimal"/>
      <w:lvlText w:val=""/>
      <w:lvlJc w:val="left"/>
    </w:lvl>
    <w:lvl w:ilvl="7" w:tplc="8512A1F2">
      <w:numFmt w:val="decimal"/>
      <w:lvlText w:val=""/>
      <w:lvlJc w:val="left"/>
    </w:lvl>
    <w:lvl w:ilvl="8" w:tplc="7186854E">
      <w:numFmt w:val="decimal"/>
      <w:lvlText w:val=""/>
      <w:lvlJc w:val="left"/>
    </w:lvl>
  </w:abstractNum>
  <w:abstractNum w:abstractNumId="110">
    <w:nsid w:val="00006D69"/>
    <w:multiLevelType w:val="hybridMultilevel"/>
    <w:tmpl w:val="3E280BF4"/>
    <w:lvl w:ilvl="0" w:tplc="CEAAD4A2">
      <w:start w:val="1"/>
      <w:numFmt w:val="bullet"/>
      <w:lvlText w:val="-"/>
      <w:lvlJc w:val="left"/>
    </w:lvl>
    <w:lvl w:ilvl="1" w:tplc="C464BD7E">
      <w:numFmt w:val="decimal"/>
      <w:lvlText w:val=""/>
      <w:lvlJc w:val="left"/>
    </w:lvl>
    <w:lvl w:ilvl="2" w:tplc="462EDEE6">
      <w:numFmt w:val="decimal"/>
      <w:lvlText w:val=""/>
      <w:lvlJc w:val="left"/>
    </w:lvl>
    <w:lvl w:ilvl="3" w:tplc="D1B4A56C">
      <w:numFmt w:val="decimal"/>
      <w:lvlText w:val=""/>
      <w:lvlJc w:val="left"/>
    </w:lvl>
    <w:lvl w:ilvl="4" w:tplc="8BF6FCD6">
      <w:numFmt w:val="decimal"/>
      <w:lvlText w:val=""/>
      <w:lvlJc w:val="left"/>
    </w:lvl>
    <w:lvl w:ilvl="5" w:tplc="293E8D2C">
      <w:numFmt w:val="decimal"/>
      <w:lvlText w:val=""/>
      <w:lvlJc w:val="left"/>
    </w:lvl>
    <w:lvl w:ilvl="6" w:tplc="401E0F34">
      <w:numFmt w:val="decimal"/>
      <w:lvlText w:val=""/>
      <w:lvlJc w:val="left"/>
    </w:lvl>
    <w:lvl w:ilvl="7" w:tplc="B7B29F16">
      <w:numFmt w:val="decimal"/>
      <w:lvlText w:val=""/>
      <w:lvlJc w:val="left"/>
    </w:lvl>
    <w:lvl w:ilvl="8" w:tplc="951A9DAE">
      <w:numFmt w:val="decimal"/>
      <w:lvlText w:val=""/>
      <w:lvlJc w:val="left"/>
    </w:lvl>
  </w:abstractNum>
  <w:abstractNum w:abstractNumId="111">
    <w:nsid w:val="000071F0"/>
    <w:multiLevelType w:val="hybridMultilevel"/>
    <w:tmpl w:val="7A64C4A4"/>
    <w:lvl w:ilvl="0" w:tplc="6F6E2962">
      <w:start w:val="1"/>
      <w:numFmt w:val="bullet"/>
      <w:lvlText w:val="·"/>
      <w:lvlJc w:val="left"/>
    </w:lvl>
    <w:lvl w:ilvl="1" w:tplc="0862DCE4">
      <w:numFmt w:val="decimal"/>
      <w:lvlText w:val=""/>
      <w:lvlJc w:val="left"/>
    </w:lvl>
    <w:lvl w:ilvl="2" w:tplc="D61A2B6A">
      <w:numFmt w:val="decimal"/>
      <w:lvlText w:val=""/>
      <w:lvlJc w:val="left"/>
    </w:lvl>
    <w:lvl w:ilvl="3" w:tplc="F0D0E7B0">
      <w:numFmt w:val="decimal"/>
      <w:lvlText w:val=""/>
      <w:lvlJc w:val="left"/>
    </w:lvl>
    <w:lvl w:ilvl="4" w:tplc="C9242136">
      <w:numFmt w:val="decimal"/>
      <w:lvlText w:val=""/>
      <w:lvlJc w:val="left"/>
    </w:lvl>
    <w:lvl w:ilvl="5" w:tplc="97680E60">
      <w:numFmt w:val="decimal"/>
      <w:lvlText w:val=""/>
      <w:lvlJc w:val="left"/>
    </w:lvl>
    <w:lvl w:ilvl="6" w:tplc="D8606ADA">
      <w:numFmt w:val="decimal"/>
      <w:lvlText w:val=""/>
      <w:lvlJc w:val="left"/>
    </w:lvl>
    <w:lvl w:ilvl="7" w:tplc="A9A2162E">
      <w:numFmt w:val="decimal"/>
      <w:lvlText w:val=""/>
      <w:lvlJc w:val="left"/>
    </w:lvl>
    <w:lvl w:ilvl="8" w:tplc="2FFE7AF4">
      <w:numFmt w:val="decimal"/>
      <w:lvlText w:val=""/>
      <w:lvlJc w:val="left"/>
    </w:lvl>
  </w:abstractNum>
  <w:abstractNum w:abstractNumId="112">
    <w:nsid w:val="00007282"/>
    <w:multiLevelType w:val="hybridMultilevel"/>
    <w:tmpl w:val="297603EC"/>
    <w:lvl w:ilvl="0" w:tplc="C73E1B74">
      <w:start w:val="1"/>
      <w:numFmt w:val="bullet"/>
      <w:lvlText w:val="-"/>
      <w:lvlJc w:val="left"/>
    </w:lvl>
    <w:lvl w:ilvl="1" w:tplc="785AB22E">
      <w:numFmt w:val="decimal"/>
      <w:lvlText w:val=""/>
      <w:lvlJc w:val="left"/>
    </w:lvl>
    <w:lvl w:ilvl="2" w:tplc="069837C0">
      <w:numFmt w:val="decimal"/>
      <w:lvlText w:val=""/>
      <w:lvlJc w:val="left"/>
    </w:lvl>
    <w:lvl w:ilvl="3" w:tplc="2CC25532">
      <w:numFmt w:val="decimal"/>
      <w:lvlText w:val=""/>
      <w:lvlJc w:val="left"/>
    </w:lvl>
    <w:lvl w:ilvl="4" w:tplc="DF0086BE">
      <w:numFmt w:val="decimal"/>
      <w:lvlText w:val=""/>
      <w:lvlJc w:val="left"/>
    </w:lvl>
    <w:lvl w:ilvl="5" w:tplc="9A4CEF18">
      <w:numFmt w:val="decimal"/>
      <w:lvlText w:val=""/>
      <w:lvlJc w:val="left"/>
    </w:lvl>
    <w:lvl w:ilvl="6" w:tplc="0826D3B2">
      <w:numFmt w:val="decimal"/>
      <w:lvlText w:val=""/>
      <w:lvlJc w:val="left"/>
    </w:lvl>
    <w:lvl w:ilvl="7" w:tplc="0B82CA24">
      <w:numFmt w:val="decimal"/>
      <w:lvlText w:val=""/>
      <w:lvlJc w:val="left"/>
    </w:lvl>
    <w:lvl w:ilvl="8" w:tplc="3AC643B6">
      <w:numFmt w:val="decimal"/>
      <w:lvlText w:val=""/>
      <w:lvlJc w:val="left"/>
    </w:lvl>
  </w:abstractNum>
  <w:abstractNum w:abstractNumId="113">
    <w:nsid w:val="000073D9"/>
    <w:multiLevelType w:val="hybridMultilevel"/>
    <w:tmpl w:val="9976EC80"/>
    <w:lvl w:ilvl="0" w:tplc="AFD634EE">
      <w:start w:val="1"/>
      <w:numFmt w:val="bullet"/>
      <w:lvlText w:val="-"/>
      <w:lvlJc w:val="left"/>
    </w:lvl>
    <w:lvl w:ilvl="1" w:tplc="1FBCD42E">
      <w:numFmt w:val="decimal"/>
      <w:lvlText w:val=""/>
      <w:lvlJc w:val="left"/>
    </w:lvl>
    <w:lvl w:ilvl="2" w:tplc="84148F00">
      <w:numFmt w:val="decimal"/>
      <w:lvlText w:val=""/>
      <w:lvlJc w:val="left"/>
    </w:lvl>
    <w:lvl w:ilvl="3" w:tplc="6A548234">
      <w:numFmt w:val="decimal"/>
      <w:lvlText w:val=""/>
      <w:lvlJc w:val="left"/>
    </w:lvl>
    <w:lvl w:ilvl="4" w:tplc="73F2A764">
      <w:numFmt w:val="decimal"/>
      <w:lvlText w:val=""/>
      <w:lvlJc w:val="left"/>
    </w:lvl>
    <w:lvl w:ilvl="5" w:tplc="37E0F33A">
      <w:numFmt w:val="decimal"/>
      <w:lvlText w:val=""/>
      <w:lvlJc w:val="left"/>
    </w:lvl>
    <w:lvl w:ilvl="6" w:tplc="B7BEA198">
      <w:numFmt w:val="decimal"/>
      <w:lvlText w:val=""/>
      <w:lvlJc w:val="left"/>
    </w:lvl>
    <w:lvl w:ilvl="7" w:tplc="B3C2BB00">
      <w:numFmt w:val="decimal"/>
      <w:lvlText w:val=""/>
      <w:lvlJc w:val="left"/>
    </w:lvl>
    <w:lvl w:ilvl="8" w:tplc="891EADF4">
      <w:numFmt w:val="decimal"/>
      <w:lvlText w:val=""/>
      <w:lvlJc w:val="left"/>
    </w:lvl>
  </w:abstractNum>
  <w:abstractNum w:abstractNumId="114">
    <w:nsid w:val="000075EF"/>
    <w:multiLevelType w:val="hybridMultilevel"/>
    <w:tmpl w:val="78C81F36"/>
    <w:lvl w:ilvl="0" w:tplc="A7E0C89E">
      <w:start w:val="2"/>
      <w:numFmt w:val="decimal"/>
      <w:lvlText w:val="%1."/>
      <w:lvlJc w:val="left"/>
    </w:lvl>
    <w:lvl w:ilvl="1" w:tplc="E78C7962">
      <w:numFmt w:val="decimal"/>
      <w:lvlText w:val=""/>
      <w:lvlJc w:val="left"/>
    </w:lvl>
    <w:lvl w:ilvl="2" w:tplc="244E3464">
      <w:numFmt w:val="decimal"/>
      <w:lvlText w:val=""/>
      <w:lvlJc w:val="left"/>
    </w:lvl>
    <w:lvl w:ilvl="3" w:tplc="3982A10C">
      <w:numFmt w:val="decimal"/>
      <w:lvlText w:val=""/>
      <w:lvlJc w:val="left"/>
    </w:lvl>
    <w:lvl w:ilvl="4" w:tplc="D1C4E674">
      <w:numFmt w:val="decimal"/>
      <w:lvlText w:val=""/>
      <w:lvlJc w:val="left"/>
    </w:lvl>
    <w:lvl w:ilvl="5" w:tplc="86142096">
      <w:numFmt w:val="decimal"/>
      <w:lvlText w:val=""/>
      <w:lvlJc w:val="left"/>
    </w:lvl>
    <w:lvl w:ilvl="6" w:tplc="7338CF7E">
      <w:numFmt w:val="decimal"/>
      <w:lvlText w:val=""/>
      <w:lvlJc w:val="left"/>
    </w:lvl>
    <w:lvl w:ilvl="7" w:tplc="C986CDE0">
      <w:numFmt w:val="decimal"/>
      <w:lvlText w:val=""/>
      <w:lvlJc w:val="left"/>
    </w:lvl>
    <w:lvl w:ilvl="8" w:tplc="B6B4B808">
      <w:numFmt w:val="decimal"/>
      <w:lvlText w:val=""/>
      <w:lvlJc w:val="left"/>
    </w:lvl>
  </w:abstractNum>
  <w:abstractNum w:abstractNumId="115">
    <w:nsid w:val="0000765F"/>
    <w:multiLevelType w:val="hybridMultilevel"/>
    <w:tmpl w:val="F9862CBE"/>
    <w:lvl w:ilvl="0" w:tplc="CFDE1D62">
      <w:start w:val="1"/>
      <w:numFmt w:val="bullet"/>
      <w:lvlText w:val="-"/>
      <w:lvlJc w:val="left"/>
    </w:lvl>
    <w:lvl w:ilvl="1" w:tplc="A7E6B506">
      <w:numFmt w:val="decimal"/>
      <w:lvlText w:val=""/>
      <w:lvlJc w:val="left"/>
    </w:lvl>
    <w:lvl w:ilvl="2" w:tplc="3EF6B426">
      <w:numFmt w:val="decimal"/>
      <w:lvlText w:val=""/>
      <w:lvlJc w:val="left"/>
    </w:lvl>
    <w:lvl w:ilvl="3" w:tplc="B6C89E0A">
      <w:numFmt w:val="decimal"/>
      <w:lvlText w:val=""/>
      <w:lvlJc w:val="left"/>
    </w:lvl>
    <w:lvl w:ilvl="4" w:tplc="888CD528">
      <w:numFmt w:val="decimal"/>
      <w:lvlText w:val=""/>
      <w:lvlJc w:val="left"/>
    </w:lvl>
    <w:lvl w:ilvl="5" w:tplc="1010A0D4">
      <w:numFmt w:val="decimal"/>
      <w:lvlText w:val=""/>
      <w:lvlJc w:val="left"/>
    </w:lvl>
    <w:lvl w:ilvl="6" w:tplc="6F7EB1B8">
      <w:numFmt w:val="decimal"/>
      <w:lvlText w:val=""/>
      <w:lvlJc w:val="left"/>
    </w:lvl>
    <w:lvl w:ilvl="7" w:tplc="50FEA988">
      <w:numFmt w:val="decimal"/>
      <w:lvlText w:val=""/>
      <w:lvlJc w:val="left"/>
    </w:lvl>
    <w:lvl w:ilvl="8" w:tplc="430EC562">
      <w:numFmt w:val="decimal"/>
      <w:lvlText w:val=""/>
      <w:lvlJc w:val="left"/>
    </w:lvl>
  </w:abstractNum>
  <w:abstractNum w:abstractNumId="116">
    <w:nsid w:val="0000773B"/>
    <w:multiLevelType w:val="hybridMultilevel"/>
    <w:tmpl w:val="131A102A"/>
    <w:lvl w:ilvl="0" w:tplc="947ABAB8">
      <w:start w:val="1"/>
      <w:numFmt w:val="bullet"/>
      <w:lvlText w:val="-"/>
      <w:lvlJc w:val="left"/>
    </w:lvl>
    <w:lvl w:ilvl="1" w:tplc="9E86F15A">
      <w:numFmt w:val="decimal"/>
      <w:lvlText w:val=""/>
      <w:lvlJc w:val="left"/>
    </w:lvl>
    <w:lvl w:ilvl="2" w:tplc="90685B08">
      <w:numFmt w:val="decimal"/>
      <w:lvlText w:val=""/>
      <w:lvlJc w:val="left"/>
    </w:lvl>
    <w:lvl w:ilvl="3" w:tplc="BAF83630">
      <w:numFmt w:val="decimal"/>
      <w:lvlText w:val=""/>
      <w:lvlJc w:val="left"/>
    </w:lvl>
    <w:lvl w:ilvl="4" w:tplc="61C8B4AC">
      <w:numFmt w:val="decimal"/>
      <w:lvlText w:val=""/>
      <w:lvlJc w:val="left"/>
    </w:lvl>
    <w:lvl w:ilvl="5" w:tplc="D540B672">
      <w:numFmt w:val="decimal"/>
      <w:lvlText w:val=""/>
      <w:lvlJc w:val="left"/>
    </w:lvl>
    <w:lvl w:ilvl="6" w:tplc="D40203C8">
      <w:numFmt w:val="decimal"/>
      <w:lvlText w:val=""/>
      <w:lvlJc w:val="left"/>
    </w:lvl>
    <w:lvl w:ilvl="7" w:tplc="7674BEFC">
      <w:numFmt w:val="decimal"/>
      <w:lvlText w:val=""/>
      <w:lvlJc w:val="left"/>
    </w:lvl>
    <w:lvl w:ilvl="8" w:tplc="709EED2C">
      <w:numFmt w:val="decimal"/>
      <w:lvlText w:val=""/>
      <w:lvlJc w:val="left"/>
    </w:lvl>
  </w:abstractNum>
  <w:abstractNum w:abstractNumId="117">
    <w:nsid w:val="00007874"/>
    <w:multiLevelType w:val="hybridMultilevel"/>
    <w:tmpl w:val="43DCC810"/>
    <w:lvl w:ilvl="0" w:tplc="BAAE48A8">
      <w:start w:val="1"/>
      <w:numFmt w:val="bullet"/>
      <w:lvlText w:val="-"/>
      <w:lvlJc w:val="left"/>
    </w:lvl>
    <w:lvl w:ilvl="1" w:tplc="AD7262B0">
      <w:numFmt w:val="decimal"/>
      <w:lvlText w:val=""/>
      <w:lvlJc w:val="left"/>
    </w:lvl>
    <w:lvl w:ilvl="2" w:tplc="914C7CBC">
      <w:numFmt w:val="decimal"/>
      <w:lvlText w:val=""/>
      <w:lvlJc w:val="left"/>
    </w:lvl>
    <w:lvl w:ilvl="3" w:tplc="B0205B56">
      <w:numFmt w:val="decimal"/>
      <w:lvlText w:val=""/>
      <w:lvlJc w:val="left"/>
    </w:lvl>
    <w:lvl w:ilvl="4" w:tplc="53928216">
      <w:numFmt w:val="decimal"/>
      <w:lvlText w:val=""/>
      <w:lvlJc w:val="left"/>
    </w:lvl>
    <w:lvl w:ilvl="5" w:tplc="0AE6918A">
      <w:numFmt w:val="decimal"/>
      <w:lvlText w:val=""/>
      <w:lvlJc w:val="left"/>
    </w:lvl>
    <w:lvl w:ilvl="6" w:tplc="C2688DDA">
      <w:numFmt w:val="decimal"/>
      <w:lvlText w:val=""/>
      <w:lvlJc w:val="left"/>
    </w:lvl>
    <w:lvl w:ilvl="7" w:tplc="6382D620">
      <w:numFmt w:val="decimal"/>
      <w:lvlText w:val=""/>
      <w:lvlJc w:val="left"/>
    </w:lvl>
    <w:lvl w:ilvl="8" w:tplc="2B8C020A">
      <w:numFmt w:val="decimal"/>
      <w:lvlText w:val=""/>
      <w:lvlJc w:val="left"/>
    </w:lvl>
  </w:abstractNum>
  <w:abstractNum w:abstractNumId="118">
    <w:nsid w:val="00007983"/>
    <w:multiLevelType w:val="hybridMultilevel"/>
    <w:tmpl w:val="BE044920"/>
    <w:lvl w:ilvl="0" w:tplc="AC76C01C">
      <w:start w:val="1"/>
      <w:numFmt w:val="decimal"/>
      <w:lvlText w:val="%1."/>
      <w:lvlJc w:val="left"/>
    </w:lvl>
    <w:lvl w:ilvl="1" w:tplc="81A8A454">
      <w:numFmt w:val="decimal"/>
      <w:lvlText w:val=""/>
      <w:lvlJc w:val="left"/>
    </w:lvl>
    <w:lvl w:ilvl="2" w:tplc="C03C4FB8">
      <w:numFmt w:val="decimal"/>
      <w:lvlText w:val=""/>
      <w:lvlJc w:val="left"/>
    </w:lvl>
    <w:lvl w:ilvl="3" w:tplc="BC6E4432">
      <w:numFmt w:val="decimal"/>
      <w:lvlText w:val=""/>
      <w:lvlJc w:val="left"/>
    </w:lvl>
    <w:lvl w:ilvl="4" w:tplc="C200200C">
      <w:numFmt w:val="decimal"/>
      <w:lvlText w:val=""/>
      <w:lvlJc w:val="left"/>
    </w:lvl>
    <w:lvl w:ilvl="5" w:tplc="CD98FB14">
      <w:numFmt w:val="decimal"/>
      <w:lvlText w:val=""/>
      <w:lvlJc w:val="left"/>
    </w:lvl>
    <w:lvl w:ilvl="6" w:tplc="D03E5B3E">
      <w:numFmt w:val="decimal"/>
      <w:lvlText w:val=""/>
      <w:lvlJc w:val="left"/>
    </w:lvl>
    <w:lvl w:ilvl="7" w:tplc="E72CFF0E">
      <w:numFmt w:val="decimal"/>
      <w:lvlText w:val=""/>
      <w:lvlJc w:val="left"/>
    </w:lvl>
    <w:lvl w:ilvl="8" w:tplc="5E601860">
      <w:numFmt w:val="decimal"/>
      <w:lvlText w:val=""/>
      <w:lvlJc w:val="left"/>
    </w:lvl>
  </w:abstractNum>
  <w:abstractNum w:abstractNumId="119">
    <w:nsid w:val="00007B44"/>
    <w:multiLevelType w:val="hybridMultilevel"/>
    <w:tmpl w:val="8674A8D6"/>
    <w:lvl w:ilvl="0" w:tplc="AA9CCC9E">
      <w:start w:val="2"/>
      <w:numFmt w:val="lowerLetter"/>
      <w:lvlText w:val="(%1)"/>
      <w:lvlJc w:val="left"/>
    </w:lvl>
    <w:lvl w:ilvl="1" w:tplc="4D9E0676">
      <w:numFmt w:val="decimal"/>
      <w:lvlText w:val=""/>
      <w:lvlJc w:val="left"/>
    </w:lvl>
    <w:lvl w:ilvl="2" w:tplc="51A0BA90">
      <w:numFmt w:val="decimal"/>
      <w:lvlText w:val=""/>
      <w:lvlJc w:val="left"/>
    </w:lvl>
    <w:lvl w:ilvl="3" w:tplc="D6CE2654">
      <w:numFmt w:val="decimal"/>
      <w:lvlText w:val=""/>
      <w:lvlJc w:val="left"/>
    </w:lvl>
    <w:lvl w:ilvl="4" w:tplc="D78C9FDE">
      <w:numFmt w:val="decimal"/>
      <w:lvlText w:val=""/>
      <w:lvlJc w:val="left"/>
    </w:lvl>
    <w:lvl w:ilvl="5" w:tplc="7284AA28">
      <w:numFmt w:val="decimal"/>
      <w:lvlText w:val=""/>
      <w:lvlJc w:val="left"/>
    </w:lvl>
    <w:lvl w:ilvl="6" w:tplc="56CA00B4">
      <w:numFmt w:val="decimal"/>
      <w:lvlText w:val=""/>
      <w:lvlJc w:val="left"/>
    </w:lvl>
    <w:lvl w:ilvl="7" w:tplc="65FCFE28">
      <w:numFmt w:val="decimal"/>
      <w:lvlText w:val=""/>
      <w:lvlJc w:val="left"/>
    </w:lvl>
    <w:lvl w:ilvl="8" w:tplc="0DB08E18">
      <w:numFmt w:val="decimal"/>
      <w:lvlText w:val=""/>
      <w:lvlJc w:val="left"/>
    </w:lvl>
  </w:abstractNum>
  <w:abstractNum w:abstractNumId="120">
    <w:nsid w:val="00007DD1"/>
    <w:multiLevelType w:val="hybridMultilevel"/>
    <w:tmpl w:val="A02C65E0"/>
    <w:lvl w:ilvl="0" w:tplc="9886F272">
      <w:start w:val="1"/>
      <w:numFmt w:val="bullet"/>
      <w:lvlText w:val="-"/>
      <w:lvlJc w:val="left"/>
    </w:lvl>
    <w:lvl w:ilvl="1" w:tplc="CA92F48C">
      <w:numFmt w:val="decimal"/>
      <w:lvlText w:val=""/>
      <w:lvlJc w:val="left"/>
    </w:lvl>
    <w:lvl w:ilvl="2" w:tplc="30D815BE">
      <w:numFmt w:val="decimal"/>
      <w:lvlText w:val=""/>
      <w:lvlJc w:val="left"/>
    </w:lvl>
    <w:lvl w:ilvl="3" w:tplc="96CA5C1A">
      <w:numFmt w:val="decimal"/>
      <w:lvlText w:val=""/>
      <w:lvlJc w:val="left"/>
    </w:lvl>
    <w:lvl w:ilvl="4" w:tplc="A5985D66">
      <w:numFmt w:val="decimal"/>
      <w:lvlText w:val=""/>
      <w:lvlJc w:val="left"/>
    </w:lvl>
    <w:lvl w:ilvl="5" w:tplc="ACBA102E">
      <w:numFmt w:val="decimal"/>
      <w:lvlText w:val=""/>
      <w:lvlJc w:val="left"/>
    </w:lvl>
    <w:lvl w:ilvl="6" w:tplc="F6A49EF0">
      <w:numFmt w:val="decimal"/>
      <w:lvlText w:val=""/>
      <w:lvlJc w:val="left"/>
    </w:lvl>
    <w:lvl w:ilvl="7" w:tplc="C5026E0E">
      <w:numFmt w:val="decimal"/>
      <w:lvlText w:val=""/>
      <w:lvlJc w:val="left"/>
    </w:lvl>
    <w:lvl w:ilvl="8" w:tplc="86501AEC">
      <w:numFmt w:val="decimal"/>
      <w:lvlText w:val=""/>
      <w:lvlJc w:val="left"/>
    </w:lvl>
  </w:abstractNum>
  <w:abstractNum w:abstractNumId="121">
    <w:nsid w:val="00007F4F"/>
    <w:multiLevelType w:val="hybridMultilevel"/>
    <w:tmpl w:val="700629C8"/>
    <w:lvl w:ilvl="0" w:tplc="61D47328">
      <w:start w:val="1"/>
      <w:numFmt w:val="lowerLetter"/>
      <w:lvlText w:val="(%1)"/>
      <w:lvlJc w:val="left"/>
    </w:lvl>
    <w:lvl w:ilvl="1" w:tplc="54E41584">
      <w:numFmt w:val="decimal"/>
      <w:lvlText w:val=""/>
      <w:lvlJc w:val="left"/>
    </w:lvl>
    <w:lvl w:ilvl="2" w:tplc="C7348EB6">
      <w:numFmt w:val="decimal"/>
      <w:lvlText w:val=""/>
      <w:lvlJc w:val="left"/>
    </w:lvl>
    <w:lvl w:ilvl="3" w:tplc="83247ADE">
      <w:numFmt w:val="decimal"/>
      <w:lvlText w:val=""/>
      <w:lvlJc w:val="left"/>
    </w:lvl>
    <w:lvl w:ilvl="4" w:tplc="3B524284">
      <w:numFmt w:val="decimal"/>
      <w:lvlText w:val=""/>
      <w:lvlJc w:val="left"/>
    </w:lvl>
    <w:lvl w:ilvl="5" w:tplc="1C1C9DB2">
      <w:numFmt w:val="decimal"/>
      <w:lvlText w:val=""/>
      <w:lvlJc w:val="left"/>
    </w:lvl>
    <w:lvl w:ilvl="6" w:tplc="59A8EF02">
      <w:numFmt w:val="decimal"/>
      <w:lvlText w:val=""/>
      <w:lvlJc w:val="left"/>
    </w:lvl>
    <w:lvl w:ilvl="7" w:tplc="DE3E757C">
      <w:numFmt w:val="decimal"/>
      <w:lvlText w:val=""/>
      <w:lvlJc w:val="left"/>
    </w:lvl>
    <w:lvl w:ilvl="8" w:tplc="AAE21272">
      <w:numFmt w:val="decimal"/>
      <w:lvlText w:val=""/>
      <w:lvlJc w:val="left"/>
    </w:lvl>
  </w:abstractNum>
  <w:abstractNum w:abstractNumId="122">
    <w:nsid w:val="00007F61"/>
    <w:multiLevelType w:val="hybridMultilevel"/>
    <w:tmpl w:val="979474B4"/>
    <w:lvl w:ilvl="0" w:tplc="7D2ECDF0">
      <w:start w:val="1"/>
      <w:numFmt w:val="bullet"/>
      <w:lvlText w:val="-"/>
      <w:lvlJc w:val="left"/>
    </w:lvl>
    <w:lvl w:ilvl="1" w:tplc="08D09884">
      <w:numFmt w:val="decimal"/>
      <w:lvlText w:val=""/>
      <w:lvlJc w:val="left"/>
    </w:lvl>
    <w:lvl w:ilvl="2" w:tplc="9AB494CA">
      <w:numFmt w:val="decimal"/>
      <w:lvlText w:val=""/>
      <w:lvlJc w:val="left"/>
    </w:lvl>
    <w:lvl w:ilvl="3" w:tplc="7AAA6E9C">
      <w:numFmt w:val="decimal"/>
      <w:lvlText w:val=""/>
      <w:lvlJc w:val="left"/>
    </w:lvl>
    <w:lvl w:ilvl="4" w:tplc="ECCE5518">
      <w:numFmt w:val="decimal"/>
      <w:lvlText w:val=""/>
      <w:lvlJc w:val="left"/>
    </w:lvl>
    <w:lvl w:ilvl="5" w:tplc="F91C6F36">
      <w:numFmt w:val="decimal"/>
      <w:lvlText w:val=""/>
      <w:lvlJc w:val="left"/>
    </w:lvl>
    <w:lvl w:ilvl="6" w:tplc="DB9ED7D4">
      <w:numFmt w:val="decimal"/>
      <w:lvlText w:val=""/>
      <w:lvlJc w:val="left"/>
    </w:lvl>
    <w:lvl w:ilvl="7" w:tplc="8D626374">
      <w:numFmt w:val="decimal"/>
      <w:lvlText w:val=""/>
      <w:lvlJc w:val="left"/>
    </w:lvl>
    <w:lvl w:ilvl="8" w:tplc="DDA48CB0">
      <w:numFmt w:val="decimal"/>
      <w:lvlText w:val=""/>
      <w:lvlJc w:val="left"/>
    </w:lvl>
  </w:abstractNum>
  <w:abstractNum w:abstractNumId="123">
    <w:nsid w:val="00007FBE"/>
    <w:multiLevelType w:val="hybridMultilevel"/>
    <w:tmpl w:val="CDB4FBEE"/>
    <w:lvl w:ilvl="0" w:tplc="6922D0E2">
      <w:start w:val="1"/>
      <w:numFmt w:val="bullet"/>
      <w:lvlText w:val="-"/>
      <w:lvlJc w:val="left"/>
    </w:lvl>
    <w:lvl w:ilvl="1" w:tplc="E564ADB8">
      <w:numFmt w:val="decimal"/>
      <w:lvlText w:val=""/>
      <w:lvlJc w:val="left"/>
    </w:lvl>
    <w:lvl w:ilvl="2" w:tplc="E40C40D6">
      <w:numFmt w:val="decimal"/>
      <w:lvlText w:val=""/>
      <w:lvlJc w:val="left"/>
    </w:lvl>
    <w:lvl w:ilvl="3" w:tplc="C70460B6">
      <w:numFmt w:val="decimal"/>
      <w:lvlText w:val=""/>
      <w:lvlJc w:val="left"/>
    </w:lvl>
    <w:lvl w:ilvl="4" w:tplc="8D0C7146">
      <w:numFmt w:val="decimal"/>
      <w:lvlText w:val=""/>
      <w:lvlJc w:val="left"/>
    </w:lvl>
    <w:lvl w:ilvl="5" w:tplc="F4D05E58">
      <w:numFmt w:val="decimal"/>
      <w:lvlText w:val=""/>
      <w:lvlJc w:val="left"/>
    </w:lvl>
    <w:lvl w:ilvl="6" w:tplc="C628A1E4">
      <w:numFmt w:val="decimal"/>
      <w:lvlText w:val=""/>
      <w:lvlJc w:val="left"/>
    </w:lvl>
    <w:lvl w:ilvl="7" w:tplc="28B88FAC">
      <w:numFmt w:val="decimal"/>
      <w:lvlText w:val=""/>
      <w:lvlJc w:val="left"/>
    </w:lvl>
    <w:lvl w:ilvl="8" w:tplc="3C32934A">
      <w:numFmt w:val="decimal"/>
      <w:lvlText w:val=""/>
      <w:lvlJc w:val="left"/>
    </w:lvl>
  </w:abstractNum>
  <w:num w:numId="1">
    <w:abstractNumId w:val="48"/>
  </w:num>
  <w:num w:numId="2">
    <w:abstractNumId w:val="10"/>
  </w:num>
  <w:num w:numId="3">
    <w:abstractNumId w:val="118"/>
  </w:num>
  <w:num w:numId="4">
    <w:abstractNumId w:val="114"/>
  </w:num>
  <w:num w:numId="5">
    <w:abstractNumId w:val="64"/>
  </w:num>
  <w:num w:numId="6">
    <w:abstractNumId w:val="42"/>
  </w:num>
  <w:num w:numId="7">
    <w:abstractNumId w:val="57"/>
  </w:num>
  <w:num w:numId="8">
    <w:abstractNumId w:val="44"/>
  </w:num>
  <w:num w:numId="9">
    <w:abstractNumId w:val="108"/>
  </w:num>
  <w:num w:numId="10">
    <w:abstractNumId w:val="39"/>
  </w:num>
  <w:num w:numId="11">
    <w:abstractNumId w:val="54"/>
  </w:num>
  <w:num w:numId="12">
    <w:abstractNumId w:val="33"/>
  </w:num>
  <w:num w:numId="13">
    <w:abstractNumId w:val="120"/>
  </w:num>
  <w:num w:numId="14">
    <w:abstractNumId w:val="37"/>
  </w:num>
  <w:num w:numId="15">
    <w:abstractNumId w:val="94"/>
  </w:num>
  <w:num w:numId="16">
    <w:abstractNumId w:val="68"/>
  </w:num>
  <w:num w:numId="17">
    <w:abstractNumId w:val="24"/>
  </w:num>
  <w:num w:numId="18">
    <w:abstractNumId w:val="99"/>
  </w:num>
  <w:num w:numId="19">
    <w:abstractNumId w:val="105"/>
  </w:num>
  <w:num w:numId="20">
    <w:abstractNumId w:val="46"/>
  </w:num>
  <w:num w:numId="21">
    <w:abstractNumId w:val="59"/>
  </w:num>
  <w:num w:numId="22">
    <w:abstractNumId w:val="111"/>
  </w:num>
  <w:num w:numId="23">
    <w:abstractNumId w:val="2"/>
  </w:num>
  <w:num w:numId="24">
    <w:abstractNumId w:val="121"/>
  </w:num>
  <w:num w:numId="25">
    <w:abstractNumId w:val="69"/>
  </w:num>
  <w:num w:numId="26">
    <w:abstractNumId w:val="4"/>
  </w:num>
  <w:num w:numId="27">
    <w:abstractNumId w:val="61"/>
  </w:num>
  <w:num w:numId="28">
    <w:abstractNumId w:val="23"/>
  </w:num>
  <w:num w:numId="29">
    <w:abstractNumId w:val="107"/>
  </w:num>
  <w:num w:numId="30">
    <w:abstractNumId w:val="80"/>
  </w:num>
  <w:num w:numId="31">
    <w:abstractNumId w:val="84"/>
  </w:num>
  <w:num w:numId="32">
    <w:abstractNumId w:val="25"/>
  </w:num>
  <w:num w:numId="33">
    <w:abstractNumId w:val="106"/>
  </w:num>
  <w:num w:numId="34">
    <w:abstractNumId w:val="14"/>
  </w:num>
  <w:num w:numId="35">
    <w:abstractNumId w:val="11"/>
  </w:num>
  <w:num w:numId="36">
    <w:abstractNumId w:val="96"/>
  </w:num>
  <w:num w:numId="37">
    <w:abstractNumId w:val="38"/>
  </w:num>
  <w:num w:numId="38">
    <w:abstractNumId w:val="117"/>
  </w:num>
  <w:num w:numId="39">
    <w:abstractNumId w:val="34"/>
  </w:num>
  <w:num w:numId="40">
    <w:abstractNumId w:val="41"/>
  </w:num>
  <w:num w:numId="41">
    <w:abstractNumId w:val="15"/>
  </w:num>
  <w:num w:numId="42">
    <w:abstractNumId w:val="92"/>
  </w:num>
  <w:num w:numId="43">
    <w:abstractNumId w:val="104"/>
  </w:num>
  <w:num w:numId="44">
    <w:abstractNumId w:val="90"/>
  </w:num>
  <w:num w:numId="45">
    <w:abstractNumId w:val="73"/>
  </w:num>
  <w:num w:numId="46">
    <w:abstractNumId w:val="97"/>
  </w:num>
  <w:num w:numId="47">
    <w:abstractNumId w:val="32"/>
  </w:num>
  <w:num w:numId="48">
    <w:abstractNumId w:val="16"/>
  </w:num>
  <w:num w:numId="49">
    <w:abstractNumId w:val="0"/>
  </w:num>
  <w:num w:numId="50">
    <w:abstractNumId w:val="5"/>
  </w:num>
  <w:num w:numId="51">
    <w:abstractNumId w:val="102"/>
  </w:num>
  <w:num w:numId="52">
    <w:abstractNumId w:val="109"/>
  </w:num>
  <w:num w:numId="53">
    <w:abstractNumId w:val="28"/>
  </w:num>
  <w:num w:numId="54">
    <w:abstractNumId w:val="13"/>
  </w:num>
  <w:num w:numId="55">
    <w:abstractNumId w:val="65"/>
  </w:num>
  <w:num w:numId="56">
    <w:abstractNumId w:val="1"/>
  </w:num>
  <w:num w:numId="57">
    <w:abstractNumId w:val="12"/>
  </w:num>
  <w:num w:numId="58">
    <w:abstractNumId w:val="53"/>
  </w:num>
  <w:num w:numId="59">
    <w:abstractNumId w:val="98"/>
  </w:num>
  <w:num w:numId="60">
    <w:abstractNumId w:val="85"/>
  </w:num>
  <w:num w:numId="61">
    <w:abstractNumId w:val="63"/>
  </w:num>
  <w:num w:numId="62">
    <w:abstractNumId w:val="6"/>
  </w:num>
  <w:num w:numId="63">
    <w:abstractNumId w:val="50"/>
  </w:num>
  <w:num w:numId="64">
    <w:abstractNumId w:val="26"/>
  </w:num>
  <w:num w:numId="65">
    <w:abstractNumId w:val="88"/>
  </w:num>
  <w:num w:numId="66">
    <w:abstractNumId w:val="36"/>
  </w:num>
  <w:num w:numId="67">
    <w:abstractNumId w:val="49"/>
  </w:num>
  <w:num w:numId="68">
    <w:abstractNumId w:val="30"/>
  </w:num>
  <w:num w:numId="69">
    <w:abstractNumId w:val="70"/>
  </w:num>
  <w:num w:numId="70">
    <w:abstractNumId w:val="62"/>
  </w:num>
  <w:num w:numId="71">
    <w:abstractNumId w:val="82"/>
  </w:num>
  <w:num w:numId="72">
    <w:abstractNumId w:val="18"/>
  </w:num>
  <w:num w:numId="73">
    <w:abstractNumId w:val="60"/>
  </w:num>
  <w:num w:numId="74">
    <w:abstractNumId w:val="119"/>
  </w:num>
  <w:num w:numId="75">
    <w:abstractNumId w:val="87"/>
  </w:num>
  <w:num w:numId="76">
    <w:abstractNumId w:val="115"/>
  </w:num>
  <w:num w:numId="77">
    <w:abstractNumId w:val="22"/>
  </w:num>
  <w:num w:numId="78">
    <w:abstractNumId w:val="40"/>
  </w:num>
  <w:num w:numId="79">
    <w:abstractNumId w:val="19"/>
  </w:num>
  <w:num w:numId="80">
    <w:abstractNumId w:val="122"/>
  </w:num>
  <w:num w:numId="81">
    <w:abstractNumId w:val="55"/>
  </w:num>
  <w:num w:numId="82">
    <w:abstractNumId w:val="123"/>
  </w:num>
  <w:num w:numId="83">
    <w:abstractNumId w:val="9"/>
  </w:num>
  <w:num w:numId="84">
    <w:abstractNumId w:val="79"/>
  </w:num>
  <w:num w:numId="85">
    <w:abstractNumId w:val="8"/>
  </w:num>
  <w:num w:numId="86">
    <w:abstractNumId w:val="51"/>
  </w:num>
  <w:num w:numId="87">
    <w:abstractNumId w:val="116"/>
  </w:num>
  <w:num w:numId="88">
    <w:abstractNumId w:val="3"/>
  </w:num>
  <w:num w:numId="89">
    <w:abstractNumId w:val="112"/>
  </w:num>
  <w:num w:numId="90">
    <w:abstractNumId w:val="35"/>
  </w:num>
  <w:num w:numId="91">
    <w:abstractNumId w:val="29"/>
  </w:num>
  <w:num w:numId="92">
    <w:abstractNumId w:val="100"/>
  </w:num>
  <w:num w:numId="93">
    <w:abstractNumId w:val="47"/>
  </w:num>
  <w:num w:numId="94">
    <w:abstractNumId w:val="27"/>
  </w:num>
  <w:num w:numId="95">
    <w:abstractNumId w:val="81"/>
  </w:num>
  <w:num w:numId="96">
    <w:abstractNumId w:val="74"/>
  </w:num>
  <w:num w:numId="97">
    <w:abstractNumId w:val="52"/>
  </w:num>
  <w:num w:numId="98">
    <w:abstractNumId w:val="56"/>
  </w:num>
  <w:num w:numId="99">
    <w:abstractNumId w:val="72"/>
  </w:num>
  <w:num w:numId="100">
    <w:abstractNumId w:val="83"/>
  </w:num>
  <w:num w:numId="101">
    <w:abstractNumId w:val="110"/>
  </w:num>
  <w:num w:numId="102">
    <w:abstractNumId w:val="103"/>
  </w:num>
  <w:num w:numId="103">
    <w:abstractNumId w:val="78"/>
  </w:num>
  <w:num w:numId="104">
    <w:abstractNumId w:val="91"/>
  </w:num>
  <w:num w:numId="105">
    <w:abstractNumId w:val="67"/>
  </w:num>
  <w:num w:numId="106">
    <w:abstractNumId w:val="45"/>
  </w:num>
  <w:num w:numId="107">
    <w:abstractNumId w:val="20"/>
  </w:num>
  <w:num w:numId="108">
    <w:abstractNumId w:val="93"/>
  </w:num>
  <w:num w:numId="109">
    <w:abstractNumId w:val="66"/>
  </w:num>
  <w:num w:numId="110">
    <w:abstractNumId w:val="113"/>
  </w:num>
  <w:num w:numId="111">
    <w:abstractNumId w:val="31"/>
  </w:num>
  <w:num w:numId="112">
    <w:abstractNumId w:val="21"/>
  </w:num>
  <w:num w:numId="113">
    <w:abstractNumId w:val="75"/>
  </w:num>
  <w:num w:numId="114">
    <w:abstractNumId w:val="89"/>
  </w:num>
  <w:num w:numId="115">
    <w:abstractNumId w:val="71"/>
  </w:num>
  <w:num w:numId="116">
    <w:abstractNumId w:val="43"/>
  </w:num>
  <w:num w:numId="117">
    <w:abstractNumId w:val="58"/>
  </w:num>
  <w:num w:numId="118">
    <w:abstractNumId w:val="7"/>
  </w:num>
  <w:num w:numId="119">
    <w:abstractNumId w:val="95"/>
  </w:num>
  <w:num w:numId="120">
    <w:abstractNumId w:val="76"/>
  </w:num>
  <w:num w:numId="121">
    <w:abstractNumId w:val="77"/>
  </w:num>
  <w:num w:numId="122">
    <w:abstractNumId w:val="86"/>
  </w:num>
  <w:num w:numId="123">
    <w:abstractNumId w:val="101"/>
  </w:num>
  <w:num w:numId="124">
    <w:abstractNumId w:val="1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A3"/>
    <w:rsid w:val="00167C53"/>
    <w:rsid w:val="003D09BD"/>
    <w:rsid w:val="008621F6"/>
    <w:rsid w:val="00A312A3"/>
    <w:rsid w:val="00AF1825"/>
    <w:rsid w:val="00CC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hr-BA" w:eastAsia="hr-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hr-BA" w:eastAsia="hr-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66</Pages>
  <Words>25564</Words>
  <Characters>145717</Characters>
  <Application>Microsoft Office Word</Application>
  <DocSecurity>0</DocSecurity>
  <Lines>1214</Lines>
  <Paragraphs>341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170940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Korisnik</cp:lastModifiedBy>
  <cp:revision>5</cp:revision>
  <dcterms:created xsi:type="dcterms:W3CDTF">2019-08-21T06:30:00Z</dcterms:created>
  <dcterms:modified xsi:type="dcterms:W3CDTF">2019-08-28T07:03:00Z</dcterms:modified>
</cp:coreProperties>
</file>